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19939F">
      <w:pPr>
        <w:spacing w:line="700" w:lineRule="exact"/>
        <w:jc w:val="center"/>
        <w:outlineLvl w:val="0"/>
        <w:rPr>
          <w:rFonts w:hint="default" w:asciiTheme="minorEastAsia" w:hAnsiTheme="minorEastAsia" w:cstheme="minorEastAsia"/>
          <w:lang w:val="en-US"/>
        </w:rPr>
      </w:pPr>
      <w:r>
        <w:rPr>
          <w:rFonts w:hint="eastAsia" w:asciiTheme="minorEastAsia" w:hAnsiTheme="minorEastAsia" w:cstheme="minorEastAsia"/>
          <w:b/>
          <w:bCs/>
          <w:spacing w:val="-20"/>
          <w:sz w:val="40"/>
          <w:szCs w:val="40"/>
          <w:u w:val="single"/>
          <w:lang w:val="en-US" w:eastAsia="zh-CN"/>
        </w:rPr>
        <w:t>岳阳紫岳晶振工厂建设项目临时用电安装工程</w:t>
      </w:r>
    </w:p>
    <w:p w14:paraId="2004867B">
      <w:pPr>
        <w:rPr>
          <w:rFonts w:asciiTheme="minorEastAsia" w:hAnsiTheme="minorEastAsia" w:cstheme="minorEastAsia"/>
        </w:rPr>
      </w:pPr>
    </w:p>
    <w:p w14:paraId="2430E9DB">
      <w:pPr>
        <w:pStyle w:val="2"/>
        <w:ind w:firstLine="210"/>
        <w:rPr>
          <w:rFonts w:asciiTheme="minorEastAsia" w:hAnsiTheme="minorEastAsia" w:cstheme="minorEastAsia"/>
        </w:rPr>
      </w:pPr>
    </w:p>
    <w:p w14:paraId="5564DCFE">
      <w:pPr>
        <w:pStyle w:val="2"/>
        <w:ind w:firstLine="210"/>
        <w:rPr>
          <w:rFonts w:asciiTheme="minorEastAsia" w:hAnsiTheme="minorEastAsia" w:cstheme="minorEastAsia"/>
        </w:rPr>
      </w:pPr>
    </w:p>
    <w:p w14:paraId="78DF3031">
      <w:pPr>
        <w:pStyle w:val="2"/>
        <w:ind w:firstLine="210"/>
        <w:rPr>
          <w:rFonts w:asciiTheme="minorEastAsia" w:hAnsiTheme="minorEastAsia" w:cstheme="minorEastAsia"/>
        </w:rPr>
      </w:pPr>
    </w:p>
    <w:p w14:paraId="13C0E7DA">
      <w:pPr>
        <w:pStyle w:val="2"/>
        <w:ind w:firstLine="210"/>
        <w:rPr>
          <w:rFonts w:asciiTheme="minorEastAsia" w:hAnsiTheme="minorEastAsia" w:cstheme="minorEastAsia"/>
        </w:rPr>
      </w:pPr>
    </w:p>
    <w:p w14:paraId="70565090">
      <w:pPr>
        <w:pStyle w:val="2"/>
        <w:ind w:firstLine="210"/>
        <w:rPr>
          <w:rFonts w:asciiTheme="minorEastAsia" w:hAnsiTheme="minorEastAsia" w:cstheme="minorEastAsia"/>
        </w:rPr>
      </w:pPr>
    </w:p>
    <w:p w14:paraId="0C71DC50">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14:paraId="1FB6BF24">
      <w:pPr>
        <w:jc w:val="center"/>
        <w:rPr>
          <w:rFonts w:asciiTheme="minorEastAsia" w:hAnsiTheme="minorEastAsia" w:cstheme="minorEastAsia"/>
          <w:b/>
          <w:bCs/>
          <w:sz w:val="36"/>
          <w:szCs w:val="36"/>
        </w:rPr>
      </w:pPr>
    </w:p>
    <w:p w14:paraId="1642B400">
      <w:pPr>
        <w:jc w:val="center"/>
        <w:rPr>
          <w:rFonts w:asciiTheme="minorEastAsia" w:hAnsiTheme="minorEastAsia" w:cstheme="minorEastAsia"/>
          <w:b/>
          <w:bCs/>
          <w:sz w:val="36"/>
          <w:szCs w:val="36"/>
        </w:rPr>
      </w:pPr>
    </w:p>
    <w:p w14:paraId="1559A5C0">
      <w:pPr>
        <w:spacing w:line="440" w:lineRule="exact"/>
        <w:ind w:firstLine="1108" w:firstLineChars="345"/>
        <w:rPr>
          <w:rFonts w:asciiTheme="minorEastAsia" w:hAnsiTheme="minorEastAsia" w:cstheme="minorEastAsia"/>
          <w:b/>
          <w:bCs/>
          <w:sz w:val="32"/>
          <w:szCs w:val="32"/>
        </w:rPr>
      </w:pPr>
    </w:p>
    <w:p w14:paraId="30499EE3">
      <w:pPr>
        <w:spacing w:line="440" w:lineRule="exact"/>
        <w:ind w:firstLine="1108" w:firstLineChars="345"/>
        <w:rPr>
          <w:rFonts w:asciiTheme="minorEastAsia" w:hAnsiTheme="minorEastAsia" w:cstheme="minorEastAsia"/>
          <w:b/>
          <w:bCs/>
          <w:sz w:val="32"/>
          <w:szCs w:val="32"/>
        </w:rPr>
      </w:pPr>
    </w:p>
    <w:p w14:paraId="188623EC">
      <w:pPr>
        <w:spacing w:line="440" w:lineRule="exact"/>
        <w:ind w:firstLine="1108" w:firstLineChars="345"/>
        <w:rPr>
          <w:rFonts w:asciiTheme="minorEastAsia" w:hAnsiTheme="minorEastAsia" w:cstheme="minorEastAsia"/>
          <w:b/>
          <w:bCs/>
          <w:sz w:val="32"/>
          <w:szCs w:val="32"/>
        </w:rPr>
      </w:pPr>
    </w:p>
    <w:p w14:paraId="241A8DE2">
      <w:pPr>
        <w:spacing w:line="440" w:lineRule="exact"/>
        <w:rPr>
          <w:rFonts w:asciiTheme="minorEastAsia" w:hAnsiTheme="minorEastAsia" w:cstheme="minorEastAsia"/>
          <w:b/>
          <w:bCs/>
          <w:sz w:val="32"/>
          <w:szCs w:val="32"/>
        </w:rPr>
      </w:pPr>
    </w:p>
    <w:p w14:paraId="365FD0C8">
      <w:pPr>
        <w:pStyle w:val="4"/>
        <w:rPr>
          <w:rFonts w:asciiTheme="minorEastAsia" w:hAnsiTheme="minorEastAsia" w:cstheme="minorEastAsia"/>
          <w:sz w:val="32"/>
          <w:szCs w:val="32"/>
        </w:rPr>
      </w:pPr>
    </w:p>
    <w:p w14:paraId="77534A2D">
      <w:pPr>
        <w:spacing w:line="360" w:lineRule="auto"/>
        <w:rPr>
          <w:rFonts w:asciiTheme="minorEastAsia" w:hAnsiTheme="minorEastAsia" w:cstheme="minorEastAsia"/>
          <w:b/>
          <w:bCs/>
          <w:sz w:val="32"/>
          <w:szCs w:val="32"/>
        </w:rPr>
      </w:pPr>
    </w:p>
    <w:p w14:paraId="59F43062">
      <w:pPr>
        <w:pStyle w:val="2"/>
      </w:pPr>
    </w:p>
    <w:p w14:paraId="4DEE9E28">
      <w:pPr>
        <w:spacing w:line="540" w:lineRule="exact"/>
        <w:jc w:val="center"/>
        <w:rPr>
          <w:rFonts w:asciiTheme="minorEastAsia" w:hAnsiTheme="minorEastAsia" w:cstheme="minorEastAsia"/>
          <w:b/>
          <w:bCs/>
          <w:sz w:val="32"/>
          <w:szCs w:val="32"/>
        </w:rPr>
      </w:pPr>
    </w:p>
    <w:p w14:paraId="4A37FEB1">
      <w:pPr>
        <w:pStyle w:val="2"/>
        <w:rPr>
          <w:rFonts w:asciiTheme="minorEastAsia" w:hAnsiTheme="minorEastAsia" w:cstheme="minorEastAsia"/>
          <w:b/>
          <w:bCs/>
          <w:sz w:val="32"/>
          <w:szCs w:val="32"/>
        </w:rPr>
      </w:pPr>
    </w:p>
    <w:p w14:paraId="76C1F878">
      <w:pPr>
        <w:pStyle w:val="2"/>
        <w:rPr>
          <w:rFonts w:asciiTheme="minorEastAsia" w:hAnsiTheme="minorEastAsia" w:cstheme="minorEastAsia"/>
          <w:b/>
          <w:bCs/>
          <w:sz w:val="32"/>
          <w:szCs w:val="32"/>
        </w:rPr>
      </w:pPr>
    </w:p>
    <w:p w14:paraId="48785794">
      <w:pPr>
        <w:pStyle w:val="2"/>
        <w:rPr>
          <w:rFonts w:asciiTheme="minorEastAsia" w:hAnsiTheme="minorEastAsia" w:cstheme="minorEastAsia"/>
          <w:b/>
          <w:bCs/>
          <w:sz w:val="32"/>
          <w:szCs w:val="32"/>
        </w:rPr>
      </w:pPr>
    </w:p>
    <w:p w14:paraId="4DD2B551">
      <w:pPr>
        <w:pStyle w:val="2"/>
        <w:rPr>
          <w:rFonts w:asciiTheme="minorEastAsia" w:hAnsiTheme="minorEastAsia" w:cstheme="minorEastAsia"/>
          <w:b/>
          <w:bCs/>
          <w:sz w:val="32"/>
          <w:szCs w:val="32"/>
        </w:rPr>
      </w:pPr>
    </w:p>
    <w:p w14:paraId="2E0C7851">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十二</w:t>
      </w:r>
      <w:r>
        <w:rPr>
          <w:rFonts w:hint="eastAsia" w:asciiTheme="minorEastAsia" w:hAnsiTheme="minorEastAsia" w:cstheme="minorEastAsia"/>
          <w:b/>
          <w:kern w:val="0"/>
          <w:sz w:val="32"/>
          <w:szCs w:val="32"/>
        </w:rPr>
        <w:t>月</w:t>
      </w:r>
    </w:p>
    <w:p w14:paraId="405A71AA">
      <w:pPr>
        <w:pStyle w:val="2"/>
        <w:ind w:left="0" w:leftChars="0" w:firstLine="0" w:firstLineChars="0"/>
      </w:pPr>
    </w:p>
    <w:p w14:paraId="789382F9">
      <w:pPr>
        <w:pStyle w:val="2"/>
        <w:ind w:left="0" w:leftChars="0" w:firstLine="0" w:firstLineChars="0"/>
      </w:pPr>
    </w:p>
    <w:p w14:paraId="25F0773F">
      <w:pPr>
        <w:pStyle w:val="2"/>
      </w:pPr>
    </w:p>
    <w:p w14:paraId="494A2A9C">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14:paraId="0A02CB56">
      <w:pPr>
        <w:pStyle w:val="2"/>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14:paraId="1ACC98C2">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14:paraId="7D430CA5">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岳阳紫岳建设有限公司</w:t>
      </w:r>
    </w:p>
    <w:p w14:paraId="14C1265E">
      <w:pPr>
        <w:adjustRightInd/>
        <w:snapToGrid/>
        <w:spacing w:line="360" w:lineRule="auto"/>
        <w:ind w:firstLine="560" w:firstLineChars="200"/>
        <w:outlineLvl w:val="0"/>
        <w:rPr>
          <w:rFonts w:hint="default" w:asciiTheme="minorEastAsia" w:hAnsiTheme="minorEastAsia" w:eastAsiaTheme="minorEastAsia" w:cstheme="minorEastAsia"/>
          <w:b w:val="0"/>
          <w:bCs w:val="0"/>
          <w:spacing w:val="-20"/>
          <w:w w:val="100"/>
          <w:sz w:val="28"/>
          <w:szCs w:val="28"/>
          <w:u w:val="single"/>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r>
        <w:rPr>
          <w:rFonts w:hint="eastAsia" w:ascii="宋体" w:hAnsi="宋体" w:cs="宋体"/>
          <w:bCs/>
          <w:sz w:val="28"/>
          <w:szCs w:val="28"/>
          <w:u w:val="single"/>
          <w:lang w:val="en-US" w:eastAsia="zh-CN"/>
        </w:rPr>
        <w:t>岳阳紫岳晶振工厂建设</w:t>
      </w:r>
      <w:r>
        <w:rPr>
          <w:rFonts w:hint="eastAsia" w:ascii="宋体" w:hAnsi="宋体" w:cs="宋体"/>
          <w:bCs/>
          <w:sz w:val="28"/>
          <w:szCs w:val="28"/>
          <w:u w:val="single"/>
        </w:rPr>
        <w:t>项目</w:t>
      </w:r>
      <w:r>
        <w:rPr>
          <w:rFonts w:hint="eastAsia" w:ascii="宋体" w:hAnsi="宋体" w:cs="宋体"/>
          <w:bCs/>
          <w:sz w:val="28"/>
          <w:szCs w:val="28"/>
          <w:u w:val="single"/>
          <w:lang w:val="en-US" w:eastAsia="zh-CN"/>
        </w:rPr>
        <w:t>临时用电安装工程</w:t>
      </w:r>
    </w:p>
    <w:p w14:paraId="5FAEDA38">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新港区东风大道与敖家垄路交汇处东北角</w:t>
      </w:r>
      <w:r>
        <w:rPr>
          <w:rFonts w:hint="eastAsia" w:asciiTheme="minorEastAsia" w:hAnsiTheme="minorEastAsia" w:cstheme="minorEastAsia"/>
          <w:w w:val="100"/>
          <w:sz w:val="28"/>
          <w:szCs w:val="28"/>
          <w:u w:val="single"/>
        </w:rPr>
        <w:t>；</w:t>
      </w:r>
    </w:p>
    <w:p w14:paraId="650FF6D8">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lang w:val="en-US" w:eastAsia="zh-CN"/>
        </w:rPr>
        <w:t>422094.87</w:t>
      </w:r>
      <w:r>
        <w:rPr>
          <w:rFonts w:hint="eastAsia" w:asciiTheme="minorEastAsia" w:hAnsiTheme="minorEastAsia" w:cstheme="minorEastAsia"/>
          <w:w w:val="100"/>
          <w:sz w:val="28"/>
          <w:szCs w:val="28"/>
          <w:highlight w:val="none"/>
          <w:u w:val="single"/>
          <w:lang w:val="en-US" w:eastAsia="zh-CN"/>
        </w:rPr>
        <w:t>元（大写：肆拾贰万贰仟零玖拾肆元捌角柒分）</w:t>
      </w:r>
      <w:r>
        <w:rPr>
          <w:rFonts w:hint="eastAsia" w:asciiTheme="minorEastAsia" w:hAnsiTheme="minorEastAsia" w:cstheme="minorEastAsia"/>
          <w:w w:val="100"/>
          <w:sz w:val="28"/>
          <w:szCs w:val="28"/>
        </w:rPr>
        <w:t>；</w:t>
      </w:r>
    </w:p>
    <w:p w14:paraId="5E016283">
      <w:pPr>
        <w:pStyle w:val="2"/>
        <w:spacing w:line="360" w:lineRule="auto"/>
        <w:ind w:firstLine="560" w:firstLineChars="20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投标报价超过招标控制价的或明显低于成本价按废标处理。</w:t>
      </w:r>
    </w:p>
    <w:p w14:paraId="056D6B99">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30个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14:paraId="15F5B8D2">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w:t>
      </w:r>
      <w:r>
        <w:rPr>
          <w:rFonts w:hint="eastAsia" w:asciiTheme="minorEastAsia" w:hAnsiTheme="minorEastAsia" w:cstheme="minorEastAsia"/>
          <w:color w:val="auto"/>
          <w:w w:val="100"/>
          <w:sz w:val="28"/>
          <w:szCs w:val="28"/>
        </w:rPr>
        <w:t>；</w:t>
      </w:r>
    </w:p>
    <w:p w14:paraId="3829C310">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符合国家、行业及招标人要求</w:t>
      </w:r>
      <w:r>
        <w:rPr>
          <w:rFonts w:hint="eastAsia" w:asciiTheme="minorEastAsia" w:hAnsiTheme="minorEastAsia" w:cstheme="minorEastAsia"/>
          <w:w w:val="100"/>
          <w:sz w:val="28"/>
          <w:szCs w:val="28"/>
          <w:u w:val="single"/>
          <w:lang w:val="en-US" w:eastAsia="zh-CN"/>
        </w:rPr>
        <w:t>。</w:t>
      </w:r>
    </w:p>
    <w:p w14:paraId="77F52B74">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14:paraId="44EE7079">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14:paraId="5CAE1F36">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14:paraId="6B52922D">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sz w:val="28"/>
          <w:szCs w:val="28"/>
          <w:u w:val="single"/>
          <w:lang w:val="en-US" w:eastAsia="zh-CN"/>
        </w:rPr>
        <w:t>电力工程施工总承包三级及以上</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w w:val="100"/>
          <w:sz w:val="28"/>
          <w:szCs w:val="28"/>
          <w:highlight w:val="none"/>
        </w:rPr>
        <w:t>资质；</w:t>
      </w:r>
    </w:p>
    <w:p w14:paraId="15E0A7F1">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14:paraId="0C510A11">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14:paraId="4FEB8C41">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14:paraId="78C0DCB9">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法定代表人身份证明书及法定代表人身份证复印件（或法定代表人授权委托书及委托代理人身份证）</w:t>
      </w:r>
    </w:p>
    <w:p w14:paraId="4AD18325">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14:paraId="29FE0CAF">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14:paraId="21841673">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14:paraId="44B02ADF">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14:paraId="5665196D">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14:paraId="6090E8E2">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14:paraId="667C77C5">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w:t>
      </w:r>
      <w:r>
        <w:rPr>
          <w:rFonts w:hint="eastAsia" w:asciiTheme="minorEastAsia" w:hAnsiTheme="minorEastAsia" w:cstheme="minorEastAsia"/>
          <w:sz w:val="28"/>
          <w:szCs w:val="28"/>
          <w:highlight w:val="none"/>
          <w:lang w:val="en-US" w:eastAsia="zh-CN"/>
        </w:rPr>
        <w:t>财评</w:t>
      </w:r>
      <w:r>
        <w:rPr>
          <w:rFonts w:hint="eastAsia" w:asciiTheme="minorEastAsia" w:hAnsiTheme="minorEastAsia" w:cstheme="minorEastAsia"/>
          <w:sz w:val="28"/>
          <w:szCs w:val="28"/>
          <w:highlight w:val="none"/>
        </w:rPr>
        <w:t>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14:paraId="2862C08A">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14:paraId="241364C2">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12</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20</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12</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u w:val="single"/>
          <w:lang w:val="en-US" w:eastAsia="zh-CN"/>
        </w:rPr>
        <w:t>24</w:t>
      </w:r>
      <w:r>
        <w:rPr>
          <w:rFonts w:hint="eastAsia" w:asciiTheme="minorEastAsia" w:hAnsiTheme="minorEastAsia" w:cstheme="minorEastAsia"/>
          <w:w w:val="100"/>
          <w:sz w:val="28"/>
          <w:szCs w:val="28"/>
        </w:rPr>
        <w:t>日</w:t>
      </w:r>
      <w:r>
        <w:rPr>
          <w:rFonts w:hint="eastAsia" w:asciiTheme="minorEastAsia" w:hAnsiTheme="minorEastAsia" w:cstheme="minorEastAsia"/>
          <w:sz w:val="28"/>
          <w:szCs w:val="28"/>
          <w:lang w:val="en-US" w:eastAsia="zh-CN"/>
        </w:rPr>
        <w:t>到</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lang w:val="en-US" w:eastAsia="zh-CN"/>
        </w:rPr>
        <w:t>4楼报名并获取</w:t>
      </w:r>
      <w:r>
        <w:rPr>
          <w:rFonts w:hint="eastAsia" w:asciiTheme="minorEastAsia" w:hAnsiTheme="minorEastAsia" w:cstheme="minorEastAsia"/>
          <w:w w:val="100"/>
          <w:sz w:val="28"/>
          <w:szCs w:val="28"/>
        </w:rPr>
        <w:t>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14:paraId="6D551C33">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14:paraId="3D7699B7">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w:t>
      </w:r>
      <w:r>
        <w:rPr>
          <w:rFonts w:hint="eastAsia" w:asciiTheme="minorEastAsia" w:hAnsiTheme="minorEastAsia" w:cstheme="minorEastAsia"/>
          <w:w w:val="100"/>
          <w:sz w:val="28"/>
          <w:szCs w:val="28"/>
          <w:lang w:val="en-US" w:eastAsia="zh-CN"/>
        </w:rPr>
        <w:t>及开标时间</w:t>
      </w:r>
      <w:r>
        <w:rPr>
          <w:rFonts w:hint="eastAsia" w:asciiTheme="minorEastAsia" w:hAnsiTheme="minorEastAsia" w:cstheme="minorEastAsia"/>
          <w:w w:val="100"/>
          <w:sz w:val="28"/>
          <w:szCs w:val="28"/>
        </w:rPr>
        <w:t>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12</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27</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午9</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投标文件递交的地点及</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r>
        <w:rPr>
          <w:rFonts w:hint="eastAsia" w:asciiTheme="minorEastAsia" w:hAnsiTheme="minorEastAsia" w:cstheme="minorEastAsia"/>
          <w:w w:val="100"/>
          <w:sz w:val="28"/>
          <w:szCs w:val="28"/>
          <w:lang w:eastAsia="zh-CN"/>
        </w:rPr>
        <w:t>。</w:t>
      </w:r>
    </w:p>
    <w:p w14:paraId="5A148161">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14:paraId="4531483F">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14:paraId="0BC3BB01">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14:paraId="660AB4A9">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管理部和法务风险部进行监督</w:t>
      </w:r>
      <w:r>
        <w:rPr>
          <w:rFonts w:hint="eastAsia" w:asciiTheme="minorEastAsia" w:hAnsiTheme="minorEastAsia" w:cstheme="minorEastAsia"/>
          <w:w w:val="100"/>
          <w:sz w:val="28"/>
          <w:szCs w:val="28"/>
        </w:rPr>
        <w:t>。</w:t>
      </w:r>
    </w:p>
    <w:p w14:paraId="3FC07152">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14:paraId="74F53CE9">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14:paraId="108FDDA0">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14:paraId="3F6812F6">
      <w:pPr>
        <w:pStyle w:val="3"/>
        <w:adjustRightInd w:val="0"/>
        <w:snapToGrid w:val="0"/>
        <w:spacing w:line="360" w:lineRule="auto"/>
        <w:rPr>
          <w:rFonts w:asciiTheme="minorEastAsia" w:hAnsiTheme="minorEastAsia" w:cstheme="minorEastAsia"/>
          <w:w w:val="100"/>
          <w:sz w:val="28"/>
          <w:szCs w:val="28"/>
          <w:u w:val="single"/>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single"/>
        </w:rPr>
        <w:t xml:space="preserve"> </w:t>
      </w:r>
      <w:r>
        <w:rPr>
          <w:rFonts w:hint="eastAsia" w:asciiTheme="minorEastAsia" w:hAnsiTheme="minorEastAsia" w:cstheme="minorEastAsia"/>
          <w:w w:val="100"/>
          <w:sz w:val="28"/>
          <w:szCs w:val="28"/>
          <w:u w:val="single"/>
          <w:lang w:val="en-US" w:eastAsia="zh-CN"/>
        </w:rPr>
        <w:t>岳阳紫岳建设有限公司</w:t>
      </w:r>
      <w:r>
        <w:rPr>
          <w:rFonts w:hint="eastAsia" w:asciiTheme="minorEastAsia" w:hAnsiTheme="minorEastAsia" w:cstheme="minorEastAsia"/>
          <w:w w:val="100"/>
          <w:sz w:val="28"/>
          <w:szCs w:val="28"/>
          <w:u w:val="single"/>
        </w:rPr>
        <w:t xml:space="preserve"> </w:t>
      </w:r>
    </w:p>
    <w:p w14:paraId="5937DC06">
      <w:pPr>
        <w:pStyle w:val="3"/>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w:t>
      </w:r>
      <w:r>
        <w:rPr>
          <w:rFonts w:hint="eastAsia" w:asciiTheme="minorEastAsia" w:hAnsiTheme="minorEastAsia" w:cstheme="minorEastAsia"/>
          <w:w w:val="100"/>
          <w:sz w:val="28"/>
          <w:szCs w:val="28"/>
          <w:u w:val="single"/>
          <w:lang w:val="en-US" w:eastAsia="zh-CN"/>
        </w:rPr>
        <w:t xml:space="preserve"> 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w w:val="100"/>
          <w:sz w:val="28"/>
          <w:szCs w:val="28"/>
          <w:u w:val="single"/>
          <w:lang w:val="en-US" w:eastAsia="zh-CN"/>
        </w:rPr>
        <w:t>新港</w:t>
      </w:r>
      <w:r>
        <w:rPr>
          <w:rFonts w:hint="eastAsia" w:asciiTheme="minorEastAsia" w:hAnsiTheme="minorEastAsia" w:cstheme="minorEastAsia"/>
          <w:w w:val="100"/>
          <w:sz w:val="28"/>
          <w:szCs w:val="28"/>
          <w:u w:val="single"/>
        </w:rPr>
        <w:t>区</w:t>
      </w:r>
      <w:r>
        <w:rPr>
          <w:rFonts w:hint="eastAsia" w:asciiTheme="minorEastAsia" w:hAnsiTheme="minorEastAsia" w:cstheme="minorEastAsia"/>
          <w:w w:val="100"/>
          <w:sz w:val="28"/>
          <w:szCs w:val="28"/>
          <w:u w:val="single"/>
          <w:lang w:val="en-US" w:eastAsia="zh-CN"/>
        </w:rPr>
        <w:t>岳阳观盛投资发展有限公司401室</w:t>
      </w:r>
    </w:p>
    <w:p w14:paraId="6A9CF51E">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张洁 </w:t>
      </w:r>
      <w:r>
        <w:rPr>
          <w:rFonts w:hint="eastAsia" w:asciiTheme="minorEastAsia" w:hAnsiTheme="minorEastAsia" w:cstheme="minorEastAsia"/>
          <w:w w:val="100"/>
          <w:sz w:val="28"/>
          <w:szCs w:val="28"/>
        </w:rPr>
        <w:t xml:space="preserve">  </w:t>
      </w:r>
    </w:p>
    <w:p w14:paraId="4534799D">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13575065678    </w:t>
      </w:r>
      <w:r>
        <w:rPr>
          <w:rFonts w:hint="eastAsia" w:asciiTheme="minorEastAsia" w:hAnsiTheme="minorEastAsia" w:cstheme="minorEastAsia"/>
          <w:w w:val="100"/>
          <w:sz w:val="28"/>
          <w:szCs w:val="28"/>
        </w:rPr>
        <w:t xml:space="preserve">  </w:t>
      </w:r>
    </w:p>
    <w:p w14:paraId="1F5B3B76">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邮    箱： zhangjie@yyguansheng.com</w:t>
      </w:r>
      <w:r>
        <w:rPr>
          <w:rFonts w:hint="eastAsia" w:asciiTheme="minorEastAsia" w:hAnsiTheme="minorEastAsia" w:cstheme="minorEastAsia"/>
          <w:sz w:val="28"/>
          <w:szCs w:val="28"/>
        </w:rPr>
        <w:t xml:space="preserve"> </w:t>
      </w:r>
    </w:p>
    <w:p w14:paraId="151360F6">
      <w:pPr>
        <w:pStyle w:val="3"/>
        <w:rPr>
          <w:rFonts w:asciiTheme="minorEastAsia" w:hAnsiTheme="minorEastAsia" w:cstheme="minorEastAsia"/>
          <w:sz w:val="32"/>
          <w:szCs w:val="32"/>
        </w:rPr>
      </w:pPr>
    </w:p>
    <w:p w14:paraId="63BB1B79">
      <w:pPr>
        <w:pStyle w:val="3"/>
        <w:rPr>
          <w:rFonts w:asciiTheme="minorEastAsia" w:hAnsiTheme="minorEastAsia" w:cstheme="minorEastAsia"/>
          <w:sz w:val="32"/>
          <w:szCs w:val="32"/>
        </w:rPr>
      </w:pPr>
    </w:p>
    <w:p w14:paraId="3E95138D">
      <w:pPr>
        <w:pStyle w:val="3"/>
        <w:rPr>
          <w:rFonts w:asciiTheme="minorEastAsia" w:hAnsiTheme="minorEastAsia" w:cstheme="minorEastAsia"/>
          <w:sz w:val="32"/>
          <w:szCs w:val="32"/>
        </w:rPr>
      </w:pPr>
    </w:p>
    <w:p w14:paraId="27915ED9">
      <w:pPr>
        <w:pStyle w:val="3"/>
        <w:rPr>
          <w:rFonts w:asciiTheme="minorEastAsia" w:hAnsiTheme="minorEastAsia" w:cstheme="minorEastAsia"/>
          <w:sz w:val="32"/>
          <w:szCs w:val="32"/>
        </w:rPr>
      </w:pPr>
    </w:p>
    <w:p w14:paraId="43A30E2D">
      <w:pPr>
        <w:pStyle w:val="3"/>
        <w:rPr>
          <w:rFonts w:asciiTheme="minorEastAsia" w:hAnsiTheme="minorEastAsia" w:cstheme="minorEastAsia"/>
          <w:sz w:val="32"/>
          <w:szCs w:val="32"/>
        </w:rPr>
      </w:pPr>
    </w:p>
    <w:p w14:paraId="42E5A6D1">
      <w:pPr>
        <w:pStyle w:val="3"/>
        <w:rPr>
          <w:rFonts w:asciiTheme="minorEastAsia" w:hAnsiTheme="minorEastAsia" w:cstheme="minorEastAsia"/>
          <w:sz w:val="32"/>
          <w:szCs w:val="32"/>
        </w:rPr>
      </w:pPr>
    </w:p>
    <w:p w14:paraId="1D42B90E">
      <w:pPr>
        <w:pStyle w:val="3"/>
        <w:rPr>
          <w:rFonts w:asciiTheme="minorEastAsia" w:hAnsiTheme="minorEastAsia" w:cstheme="minorEastAsia"/>
          <w:sz w:val="32"/>
          <w:szCs w:val="32"/>
        </w:rPr>
      </w:pPr>
    </w:p>
    <w:p w14:paraId="62A9A18E">
      <w:pPr>
        <w:pStyle w:val="3"/>
        <w:rPr>
          <w:rFonts w:asciiTheme="minorEastAsia" w:hAnsiTheme="minorEastAsia" w:cstheme="minorEastAsia"/>
          <w:sz w:val="32"/>
          <w:szCs w:val="32"/>
        </w:rPr>
      </w:pPr>
    </w:p>
    <w:p w14:paraId="5928C513">
      <w:pPr>
        <w:pStyle w:val="3"/>
        <w:rPr>
          <w:rFonts w:asciiTheme="minorEastAsia" w:hAnsiTheme="minorEastAsia" w:cstheme="minorEastAsia"/>
          <w:sz w:val="32"/>
          <w:szCs w:val="32"/>
        </w:rPr>
      </w:pPr>
    </w:p>
    <w:p w14:paraId="5869003F">
      <w:pPr>
        <w:pStyle w:val="3"/>
        <w:rPr>
          <w:rFonts w:asciiTheme="minorEastAsia" w:hAnsiTheme="minorEastAsia" w:cstheme="minorEastAsia"/>
          <w:sz w:val="32"/>
          <w:szCs w:val="32"/>
        </w:rPr>
      </w:pPr>
    </w:p>
    <w:p w14:paraId="74C10085">
      <w:pPr>
        <w:pStyle w:val="3"/>
        <w:rPr>
          <w:rFonts w:asciiTheme="minorEastAsia" w:hAnsiTheme="minorEastAsia" w:cstheme="minorEastAsia"/>
          <w:sz w:val="32"/>
          <w:szCs w:val="32"/>
        </w:rPr>
      </w:pPr>
    </w:p>
    <w:p w14:paraId="2F22387B">
      <w:pPr>
        <w:pStyle w:val="3"/>
        <w:rPr>
          <w:rFonts w:asciiTheme="minorEastAsia" w:hAnsiTheme="minorEastAsia" w:cstheme="minorEastAsia"/>
          <w:sz w:val="32"/>
          <w:szCs w:val="32"/>
        </w:rPr>
      </w:pPr>
    </w:p>
    <w:p w14:paraId="6E867719">
      <w:pPr>
        <w:pStyle w:val="3"/>
        <w:rPr>
          <w:rFonts w:asciiTheme="minorEastAsia" w:hAnsiTheme="minorEastAsia" w:cstheme="minorEastAsia"/>
          <w:sz w:val="32"/>
          <w:szCs w:val="32"/>
        </w:rPr>
      </w:pPr>
    </w:p>
    <w:p w14:paraId="6E9CBC8C">
      <w:pPr>
        <w:widowControl/>
        <w:jc w:val="both"/>
        <w:outlineLvl w:val="0"/>
        <w:rPr>
          <w:rFonts w:hint="eastAsia" w:asciiTheme="minorEastAsia" w:hAnsiTheme="minorEastAsia" w:cstheme="minorEastAsia"/>
          <w:b/>
          <w:sz w:val="36"/>
          <w:szCs w:val="36"/>
        </w:rPr>
      </w:pPr>
      <w:bookmarkStart w:id="0" w:name="_Toc6728"/>
      <w:bookmarkStart w:id="1" w:name="_Toc5650"/>
      <w:bookmarkStart w:id="2" w:name="_Toc1533"/>
    </w:p>
    <w:p w14:paraId="6734102F">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1"/>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14:paraId="75A28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14:paraId="772D2FF3">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14:paraId="7B302888">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14:paraId="1A29B821">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14:paraId="78DD3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14:paraId="25DACD49">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14:paraId="2FC8E213">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14:paraId="23CAF99C">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14:paraId="33157677">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14:paraId="78308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14:paraId="6CFE0C05">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14:paraId="69DAF39B">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14:paraId="0A666D32">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14:paraId="0C592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14:paraId="6157853D">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14:paraId="01BBCFF3">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14:paraId="45634348">
            <w:pPr>
              <w:rPr>
                <w:rFonts w:hint="default" w:asciiTheme="minorEastAsia" w:hAnsiTheme="minorEastAsia" w:eastAsiaTheme="minorEastAsia" w:cstheme="minorEastAsia"/>
                <w:szCs w:val="21"/>
                <w:lang w:val="en-US" w:eastAsia="zh-CN"/>
              </w:rPr>
            </w:pPr>
            <w:r>
              <w:rPr>
                <w:rFonts w:hint="default" w:asciiTheme="minorEastAsia" w:hAnsiTheme="minorEastAsia" w:cstheme="minorEastAsia"/>
                <w:szCs w:val="21"/>
                <w:lang w:val="en-US"/>
              </w:rPr>
              <w:t>主体工程和关键性内容的工作禁止分包</w:t>
            </w:r>
            <w:r>
              <w:rPr>
                <w:rFonts w:hint="eastAsia" w:asciiTheme="minorEastAsia" w:hAnsiTheme="minorEastAsia" w:cstheme="minorEastAsia"/>
                <w:szCs w:val="21"/>
                <w:lang w:val="en-US" w:eastAsia="zh-CN"/>
              </w:rPr>
              <w:t>。</w:t>
            </w:r>
          </w:p>
        </w:tc>
      </w:tr>
      <w:tr w14:paraId="193A8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14:paraId="1A8D453C">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14:paraId="13B5E441">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14:paraId="61157554">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12</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24</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14:paraId="72DAB88B">
            <w:pPr>
              <w:rPr>
                <w:rFonts w:asciiTheme="minorEastAsia" w:hAnsiTheme="minorEastAsia" w:cstheme="minorEastAsia"/>
                <w:szCs w:val="21"/>
              </w:rPr>
            </w:pPr>
            <w:r>
              <w:rPr>
                <w:rFonts w:hint="eastAsia" w:asciiTheme="minorEastAsia" w:hAnsiTheme="minorEastAsia" w:cstheme="minorEastAsia"/>
                <w:szCs w:val="21"/>
              </w:rPr>
              <w:t>邮件发送。</w:t>
            </w:r>
          </w:p>
        </w:tc>
      </w:tr>
      <w:tr w14:paraId="66B1B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4513AFB6">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14:paraId="30EDFF82">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14:paraId="7480FE87">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12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27 </w:t>
            </w:r>
            <w:r>
              <w:rPr>
                <w:rFonts w:hint="eastAsia" w:asciiTheme="minorEastAsia" w:hAnsiTheme="minorEastAsia" w:cstheme="minorEastAsia"/>
                <w:szCs w:val="21"/>
              </w:rPr>
              <w:t>日</w:t>
            </w:r>
            <w:r>
              <w:rPr>
                <w:rFonts w:hint="eastAsia" w:asciiTheme="minorEastAsia" w:hAnsiTheme="minorEastAsia" w:cstheme="minorEastAsia"/>
                <w:szCs w:val="21"/>
                <w:u w:val="single"/>
                <w:lang w:val="en-US" w:eastAsia="zh-CN"/>
              </w:rPr>
              <w:t>9</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14:paraId="34283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56ED4C67">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14:paraId="5D7DB517">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14:paraId="5C677230">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无。</w:t>
            </w:r>
          </w:p>
        </w:tc>
      </w:tr>
      <w:tr w14:paraId="11994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5240A180">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14:paraId="2ACE359F">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14:paraId="1DCB23B8">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12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27 </w:t>
            </w:r>
            <w:r>
              <w:rPr>
                <w:rFonts w:hint="eastAsia" w:asciiTheme="minorEastAsia" w:hAnsiTheme="minorEastAsia" w:cstheme="minorEastAsia"/>
                <w:szCs w:val="21"/>
              </w:rPr>
              <w:t>日</w:t>
            </w:r>
            <w:r>
              <w:rPr>
                <w:rFonts w:hint="eastAsia" w:asciiTheme="minorEastAsia" w:hAnsiTheme="minorEastAsia" w:cstheme="minorEastAsia"/>
                <w:szCs w:val="21"/>
                <w:u w:val="single"/>
                <w:lang w:val="en-US" w:eastAsia="zh-CN"/>
              </w:rPr>
              <w:t>9</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14:paraId="3BD3E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14:paraId="30B8C1CE">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14:paraId="7BFBF65E">
            <w:pPr>
              <w:jc w:val="center"/>
              <w:rPr>
                <w:rFonts w:asciiTheme="minorEastAsia" w:hAnsiTheme="minorEastAsia" w:cstheme="minorEastAsia"/>
                <w:szCs w:val="21"/>
              </w:rPr>
            </w:pPr>
            <w:r>
              <w:rPr>
                <w:rFonts w:hint="eastAsia" w:asciiTheme="minorEastAsia" w:hAnsiTheme="minorEastAsia" w:cstheme="minorEastAsia"/>
                <w:szCs w:val="21"/>
              </w:rPr>
              <w:t>澄清和修改</w:t>
            </w:r>
          </w:p>
          <w:p w14:paraId="46657E0A">
            <w:pPr>
              <w:jc w:val="center"/>
              <w:rPr>
                <w:rFonts w:asciiTheme="minorEastAsia" w:hAnsiTheme="minorEastAsia" w:cstheme="minorEastAsia"/>
                <w:szCs w:val="21"/>
              </w:rPr>
            </w:pPr>
            <w:r>
              <w:rPr>
                <w:rFonts w:hint="eastAsia" w:asciiTheme="minorEastAsia" w:hAnsiTheme="minorEastAsia" w:cstheme="minorEastAsia"/>
                <w:szCs w:val="21"/>
              </w:rPr>
              <w:t>招标文件的</w:t>
            </w:r>
          </w:p>
          <w:p w14:paraId="3E0BAA9B">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14:paraId="4C117A75">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14:paraId="1A698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14:paraId="7F2C1560">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14:paraId="0EC2BEC6">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14:paraId="03F5DD36">
            <w:pPr>
              <w:rPr>
                <w:rFonts w:asciiTheme="minorEastAsia" w:hAnsiTheme="minorEastAsia" w:cstheme="minorEastAsia"/>
                <w:szCs w:val="21"/>
              </w:rPr>
            </w:pPr>
            <w:r>
              <w:rPr>
                <w:rFonts w:hint="eastAsia" w:asciiTheme="minorEastAsia" w:hAnsiTheme="minorEastAsia" w:cstheme="minorEastAsia"/>
                <w:szCs w:val="21"/>
              </w:rPr>
              <w:t>不允许。</w:t>
            </w:r>
          </w:p>
        </w:tc>
      </w:tr>
      <w:tr w14:paraId="5792C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14:paraId="1780BE0B">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14:paraId="3BFE8811">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14:paraId="7AEF09D1">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w:t>
            </w:r>
            <w:r>
              <w:rPr>
                <w:rFonts w:hint="eastAsia" w:asciiTheme="minorEastAsia" w:hAnsiTheme="minorEastAsia" w:cstheme="minorEastAsia"/>
                <w:szCs w:val="21"/>
                <w:lang w:val="en-US" w:eastAsia="zh-CN"/>
              </w:rPr>
              <w:t>签字（法定代表人或授权代表）</w:t>
            </w:r>
            <w:r>
              <w:rPr>
                <w:rFonts w:hint="eastAsia" w:asciiTheme="minorEastAsia" w:hAnsiTheme="minorEastAsia" w:cstheme="minorEastAsia"/>
                <w:szCs w:val="21"/>
              </w:rPr>
              <w:t>并加盖投标人的单位公章。投标人加盖的单位公章与其营业执照的单位名称应当一致。</w:t>
            </w:r>
          </w:p>
        </w:tc>
      </w:tr>
      <w:tr w14:paraId="1EDCF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14:paraId="01792F1F">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14:paraId="74298AE4">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14:paraId="703D209F">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14:paraId="4A375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14:paraId="3BA5CFEF">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14:paraId="36B80629">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14:paraId="33D9AA2B">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14:paraId="4D41C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14:paraId="40048F86">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14:paraId="48371EA5">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14:paraId="51C1A27E">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14:paraId="71E124AA">
            <w:pPr>
              <w:rPr>
                <w:rFonts w:asciiTheme="minorEastAsia" w:hAnsiTheme="minorEastAsia" w:cstheme="minorEastAsia"/>
                <w:szCs w:val="21"/>
              </w:rPr>
            </w:pPr>
            <w:r>
              <w:rPr>
                <w:rFonts w:hint="eastAsia" w:asciiTheme="minorEastAsia" w:hAnsiTheme="minorEastAsia" w:cstheme="minorEastAsia"/>
                <w:szCs w:val="21"/>
              </w:rPr>
              <w:t>否。</w:t>
            </w:r>
          </w:p>
        </w:tc>
      </w:tr>
      <w:tr w14:paraId="5B004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14:paraId="758958FC">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14:paraId="4C1D95BF">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14:paraId="3EBF5C6C">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公司工程管理部和法务风险部</w:t>
            </w:r>
            <w:r>
              <w:rPr>
                <w:rFonts w:hint="eastAsia" w:asciiTheme="minorEastAsia" w:hAnsiTheme="minorEastAsia" w:cstheme="minorEastAsia"/>
                <w:szCs w:val="21"/>
              </w:rPr>
              <w:t>组成，并接受有效投标人现场监督，当场唱标登记。</w:t>
            </w:r>
          </w:p>
        </w:tc>
      </w:tr>
      <w:tr w14:paraId="1D065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14:paraId="0065859C">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14:paraId="3203F17E">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14:paraId="0AC10807">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14:paraId="6C32A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14:paraId="4610A4E8">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14:paraId="3A95F6AF">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14:paraId="1B762BAB">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14:paraId="53B9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14:paraId="7D1BA37B">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14:paraId="336C3069">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14:paraId="2A72A4F0">
            <w:pPr>
              <w:pStyle w:val="13"/>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14:paraId="0BDF44CF">
            <w:pPr>
              <w:pStyle w:val="13"/>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14:paraId="05812F87">
            <w:pPr>
              <w:pStyle w:val="13"/>
              <w:spacing w:line="320" w:lineRule="exact"/>
              <w:rPr>
                <w:rFonts w:asciiTheme="minorEastAsia" w:hAnsiTheme="minorEastAsia" w:cstheme="minorEastAsia"/>
                <w:strike/>
                <w:color w:val="FF0000"/>
              </w:rPr>
            </w:pPr>
          </w:p>
        </w:tc>
      </w:tr>
      <w:tr w14:paraId="4D97C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14:paraId="00E02F7B">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14:paraId="1805E242">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14:paraId="4304C0CE">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14:paraId="0F5E9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14:paraId="625F158D">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14:paraId="06642E34">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14:paraId="7A50F910">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14:paraId="16DAA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14:paraId="1DC81829">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14:paraId="4AB85A01">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14:paraId="435EA273">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本项目的招标投标活动及其相关当事人接受有管辖权的招标投标行政监督部门依法实施的监督。</w:t>
            </w:r>
          </w:p>
        </w:tc>
      </w:tr>
      <w:tr w14:paraId="35ED0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14:paraId="1247AF38">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14:paraId="7CF3DAD0">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14:paraId="03FC895F">
            <w:pPr>
              <w:widowControl/>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14:paraId="50BABB3C">
      <w:pPr>
        <w:spacing w:line="360" w:lineRule="auto"/>
        <w:jc w:val="center"/>
        <w:rPr>
          <w:rFonts w:hint="eastAsia" w:ascii="宋体" w:hAnsi="宋体" w:cs="宋体"/>
          <w:b/>
          <w:sz w:val="36"/>
          <w:szCs w:val="36"/>
        </w:rPr>
      </w:pPr>
    </w:p>
    <w:p w14:paraId="2138F390">
      <w:pPr>
        <w:spacing w:line="360" w:lineRule="auto"/>
        <w:jc w:val="center"/>
        <w:rPr>
          <w:rFonts w:hint="eastAsia" w:ascii="宋体" w:hAnsi="宋体" w:cs="宋体"/>
          <w:b/>
          <w:sz w:val="36"/>
          <w:szCs w:val="36"/>
        </w:rPr>
      </w:pPr>
    </w:p>
    <w:p w14:paraId="162AED8E">
      <w:pPr>
        <w:pStyle w:val="2"/>
        <w:rPr>
          <w:rFonts w:ascii="宋体" w:hAnsi="宋体"/>
          <w:szCs w:val="21"/>
          <w:u w:val="single"/>
        </w:rPr>
      </w:pPr>
    </w:p>
    <w:p w14:paraId="28307143">
      <w:pPr>
        <w:pStyle w:val="2"/>
        <w:rPr>
          <w:rFonts w:ascii="宋体" w:hAnsi="宋体"/>
          <w:szCs w:val="21"/>
          <w:u w:val="single"/>
        </w:rPr>
      </w:pPr>
    </w:p>
    <w:p w14:paraId="1520AD1B">
      <w:bookmarkStart w:id="4" w:name="_GoBack"/>
      <w:bookmarkEnd w:id="4"/>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AA39E">
    <w:pPr>
      <w:pStyle w:val="8"/>
      <w:jc w:val="right"/>
    </w:pPr>
    <w:r>
      <w:fldChar w:fldCharType="begin"/>
    </w:r>
    <w:r>
      <w:instrText xml:space="preserve"> PAGE   \* MERGEFORMAT </w:instrText>
    </w:r>
    <w:r>
      <w:fldChar w:fldCharType="separate"/>
    </w:r>
    <w:r>
      <w:rPr>
        <w:lang w:val="zh-CN"/>
      </w:rPr>
      <w:t>17</w:t>
    </w:r>
    <w:r>
      <w:rPr>
        <w:lang w:val="zh-CN"/>
      </w:rPr>
      <w:fldChar w:fldCharType="end"/>
    </w:r>
  </w:p>
  <w:p w14:paraId="4905B80E">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B43FE">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xNDhjZjhhMDc5ZGU2Y2JmOGEzZDQ5NDRmODlkZTUifQ=="/>
  </w:docVars>
  <w:rsids>
    <w:rsidRoot w:val="3C652956"/>
    <w:rsid w:val="027C16B8"/>
    <w:rsid w:val="03C13A7A"/>
    <w:rsid w:val="04E40B62"/>
    <w:rsid w:val="06327917"/>
    <w:rsid w:val="075D3B41"/>
    <w:rsid w:val="21ED35E0"/>
    <w:rsid w:val="2ED52755"/>
    <w:rsid w:val="31CA56EC"/>
    <w:rsid w:val="34443399"/>
    <w:rsid w:val="391D07F7"/>
    <w:rsid w:val="3C652956"/>
    <w:rsid w:val="3DDD21D1"/>
    <w:rsid w:val="3FDE6B2D"/>
    <w:rsid w:val="415A0991"/>
    <w:rsid w:val="453E7B2C"/>
    <w:rsid w:val="4AFC64BF"/>
    <w:rsid w:val="52D754BC"/>
    <w:rsid w:val="54E378BF"/>
    <w:rsid w:val="55731CD7"/>
    <w:rsid w:val="557D5BA2"/>
    <w:rsid w:val="56656DAF"/>
    <w:rsid w:val="5AD60436"/>
    <w:rsid w:val="5EA16FE4"/>
    <w:rsid w:val="657B379A"/>
    <w:rsid w:val="6AA27BE0"/>
    <w:rsid w:val="6B070212"/>
    <w:rsid w:val="6D4F0626"/>
    <w:rsid w:val="715916C6"/>
    <w:rsid w:val="72D336FA"/>
    <w:rsid w:val="751A5610"/>
    <w:rsid w:val="7521725B"/>
    <w:rsid w:val="77F8538B"/>
    <w:rsid w:val="7831514A"/>
    <w:rsid w:val="7A3D246A"/>
    <w:rsid w:val="7B571C68"/>
    <w:rsid w:val="7D7E7304"/>
    <w:rsid w:val="7EE52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3">
    <w:name w:val="Body Text"/>
    <w:basedOn w:val="1"/>
    <w:autoRedefine/>
    <w:qFormat/>
    <w:uiPriority w:val="0"/>
  </w:style>
  <w:style w:type="paragraph" w:styleId="5">
    <w:name w:val="annotation text"/>
    <w:basedOn w:val="1"/>
    <w:qFormat/>
    <w:uiPriority w:val="0"/>
    <w:pPr>
      <w:jc w:val="left"/>
    </w:pPr>
  </w:style>
  <w:style w:type="paragraph" w:styleId="6">
    <w:name w:val="Body Text Indent"/>
    <w:basedOn w:val="1"/>
    <w:autoRedefine/>
    <w:qFormat/>
    <w:uiPriority w:val="0"/>
    <w:pPr>
      <w:spacing w:line="360" w:lineRule="auto"/>
      <w:ind w:firstLine="560" w:firstLineChars="200"/>
    </w:pPr>
    <w:rPr>
      <w:rFonts w:ascii="宋体"/>
      <w:sz w:val="28"/>
    </w:rPr>
  </w:style>
  <w:style w:type="paragraph" w:styleId="7">
    <w:name w:val="Plain Text"/>
    <w:basedOn w:val="1"/>
    <w:autoRedefine/>
    <w:qFormat/>
    <w:uiPriority w:val="0"/>
    <w:rPr>
      <w:rFonts w:ascii="宋体" w:hAnsi="Courier New" w:eastAsia="仿宋_GB2312" w:cs="Times New Roman"/>
      <w:sz w:val="32"/>
      <w:szCs w:val="20"/>
    </w:rPr>
  </w:style>
  <w:style w:type="paragraph" w:styleId="8">
    <w:name w:val="footer"/>
    <w:basedOn w:val="1"/>
    <w:autoRedefine/>
    <w:unhideWhenUsed/>
    <w:qFormat/>
    <w:uiPriority w:val="99"/>
    <w:pPr>
      <w:tabs>
        <w:tab w:val="center" w:pos="4153"/>
        <w:tab w:val="right" w:pos="8306"/>
      </w:tabs>
      <w:snapToGrid w:val="0"/>
      <w:jc w:val="left"/>
    </w:pPr>
    <w:rPr>
      <w:sz w:val="18"/>
      <w:szCs w:val="18"/>
    </w:rPr>
  </w:style>
  <w:style w:type="paragraph" w:styleId="9">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6"/>
    <w:autoRedefine/>
    <w:unhideWhenUsed/>
    <w:qFormat/>
    <w:uiPriority w:val="99"/>
    <w:pPr>
      <w:autoSpaceDE w:val="0"/>
      <w:autoSpaceDN w:val="0"/>
      <w:adjustRightInd w:val="0"/>
      <w:jc w:val="left"/>
    </w:pPr>
    <w:rPr>
      <w:kern w:val="0"/>
    </w:rPr>
  </w:style>
  <w:style w:type="paragraph" w:styleId="13">
    <w:name w:val="List Paragraph"/>
    <w:basedOn w:val="1"/>
    <w:autoRedefine/>
    <w:qFormat/>
    <w:uiPriority w:val="0"/>
    <w:pPr>
      <w:ind w:firstLine="420" w:firstLineChars="200"/>
    </w:pPr>
    <w:rPr>
      <w:rFonts w:ascii="Calibri" w:hAnsi="Calibri"/>
    </w:rPr>
  </w:style>
  <w:style w:type="paragraph" w:customStyle="1" w:styleId="14">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2703</Words>
  <Characters>2821</Characters>
  <Lines>0</Lines>
  <Paragraphs>0</Paragraphs>
  <TotalTime>74</TotalTime>
  <ScaleCrop>false</ScaleCrop>
  <LinksUpToDate>false</LinksUpToDate>
  <CharactersWithSpaces>3580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2024-04-22T09:02:00Z</dcterms:created>
  <dc:creator>子瑞</dc:creator>
  <cp:lastModifiedBy>张洁.继续努力</cp:lastModifiedBy>
  <dcterms:modified xsi:type="dcterms:W3CDTF">2024-12-20T09:09:27Z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D1ECD199DAE34DBCA6C22A7399AD9C10_13</vt:lpwstr>
  </property>
</Properties>
</file>