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0" w:beforeAutospacing="0" w:after="0" w:afterAutospacing="0"/>
        <w:ind w:left="0" w:right="0" w:firstLine="0"/>
        <w:jc w:val="center"/>
        <w:rPr>
          <w:rFonts w:hint="eastAsia" w:ascii="黑体" w:hAnsi="黑体" w:eastAsia="黑体" w:cs="黑体"/>
          <w:b/>
          <w:bCs/>
          <w:spacing w:val="-1"/>
          <w:sz w:val="47"/>
          <w:szCs w:val="47"/>
          <w:lang w:val="en-US" w:eastAsia="zh-CN"/>
        </w:rPr>
      </w:pPr>
    </w:p>
    <w:p>
      <w:pPr>
        <w:pStyle w:val="6"/>
        <w:keepNext w:val="0"/>
        <w:keepLines w:val="0"/>
        <w:widowControl/>
        <w:suppressLineNumbers w:val="0"/>
        <w:spacing w:before="0" w:beforeAutospacing="0" w:after="0" w:afterAutospacing="0"/>
        <w:ind w:left="0" w:right="0" w:firstLine="0"/>
        <w:jc w:val="center"/>
        <w:rPr>
          <w:rFonts w:hint="eastAsia" w:ascii="黑体" w:hAnsi="黑体" w:eastAsia="黑体" w:cs="黑体"/>
          <w:b/>
          <w:bCs/>
          <w:spacing w:val="-1"/>
          <w:sz w:val="47"/>
          <w:szCs w:val="47"/>
          <w:lang w:val="en-US" w:eastAsia="zh-CN"/>
        </w:rPr>
      </w:pPr>
    </w:p>
    <w:p>
      <w:pPr>
        <w:pStyle w:val="6"/>
        <w:keepNext w:val="0"/>
        <w:keepLines w:val="0"/>
        <w:widowControl/>
        <w:suppressLineNumbers w:val="0"/>
        <w:spacing w:before="0" w:beforeAutospacing="0" w:after="0" w:afterAutospacing="0"/>
        <w:ind w:left="0" w:right="0" w:firstLine="0"/>
        <w:jc w:val="center"/>
        <w:rPr>
          <w:rFonts w:hint="eastAsia" w:ascii="黑体" w:hAnsi="黑体" w:eastAsia="黑体" w:cs="黑体"/>
          <w:b/>
          <w:bCs/>
          <w:spacing w:val="-1"/>
          <w:sz w:val="47"/>
          <w:szCs w:val="47"/>
          <w:u w:val="none"/>
          <w:lang w:val="en-US" w:eastAsia="zh-CN"/>
        </w:rPr>
      </w:pPr>
      <w:r>
        <w:rPr>
          <w:rFonts w:hint="eastAsia" w:ascii="黑体" w:hAnsi="黑体" w:eastAsia="黑体" w:cs="黑体"/>
          <w:b/>
          <w:bCs/>
          <w:spacing w:val="-1"/>
          <w:sz w:val="47"/>
          <w:szCs w:val="47"/>
          <w:lang w:val="en-US" w:eastAsia="zh-CN"/>
        </w:rPr>
        <w:t>岳阳新兴产业园建设项目</w:t>
      </w:r>
    </w:p>
    <w:p>
      <w:pPr>
        <w:pStyle w:val="6"/>
        <w:keepNext w:val="0"/>
        <w:keepLines w:val="0"/>
        <w:widowControl/>
        <w:suppressLineNumbers w:val="0"/>
        <w:spacing w:before="0" w:beforeAutospacing="0" w:after="0" w:afterAutospacing="0"/>
        <w:ind w:left="0" w:right="0" w:firstLine="0"/>
        <w:jc w:val="center"/>
        <w:rPr>
          <w:rFonts w:hint="eastAsia" w:ascii="黑体" w:hAnsi="黑体" w:eastAsia="黑体" w:cs="黑体"/>
          <w:b/>
          <w:bCs/>
          <w:spacing w:val="-1"/>
          <w:sz w:val="47"/>
          <w:szCs w:val="47"/>
          <w:u w:val="none"/>
          <w:lang w:val="en-US" w:eastAsia="zh-CN"/>
        </w:rPr>
      </w:pPr>
      <w:r>
        <w:rPr>
          <w:rFonts w:hint="eastAsia" w:ascii="黑体" w:hAnsi="黑体" w:eastAsia="黑体" w:cs="黑体"/>
          <w:b/>
          <w:bCs/>
          <w:spacing w:val="-1"/>
          <w:sz w:val="47"/>
          <w:szCs w:val="47"/>
          <w:u w:val="none"/>
          <w:lang w:val="en-US" w:eastAsia="zh-CN"/>
        </w:rPr>
        <w:t>物业委托管理服务项目</w:t>
      </w:r>
    </w:p>
    <w:p>
      <w:pPr>
        <w:pStyle w:val="7"/>
        <w:ind w:left="0" w:leftChars="0" w:firstLine="0" w:firstLineChars="0"/>
        <w:rPr>
          <w:rFonts w:asciiTheme="minorEastAsia" w:hAnsiTheme="minorEastAsia" w:cstheme="minorEastAsia"/>
        </w:rPr>
      </w:pPr>
    </w:p>
    <w:p>
      <w:pPr>
        <w:pStyle w:val="7"/>
        <w:ind w:firstLine="210"/>
        <w:rPr>
          <w:rFonts w:asciiTheme="minorEastAsia" w:hAnsiTheme="minorEastAsia" w:cstheme="minorEastAsia"/>
        </w:rPr>
      </w:pPr>
    </w:p>
    <w:p>
      <w:pPr>
        <w:pStyle w:val="7"/>
        <w:ind w:firstLine="210"/>
        <w:rPr>
          <w:rFonts w:asciiTheme="minorEastAsia" w:hAnsiTheme="minorEastAsia" w:cstheme="minorEastAsia"/>
        </w:rPr>
      </w:pPr>
    </w:p>
    <w:p>
      <w:pPr>
        <w:pStyle w:val="7"/>
        <w:ind w:firstLine="210"/>
        <w:rPr>
          <w:rFonts w:asciiTheme="minorEastAsia" w:hAnsiTheme="minorEastAsia" w:cstheme="minorEastAsia"/>
        </w:rPr>
      </w:pPr>
    </w:p>
    <w:p>
      <w:pPr>
        <w:pStyle w:val="7"/>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eastAsia"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w:t>
      </w:r>
      <w:r>
        <w:rPr>
          <w:rFonts w:hint="eastAsia" w:asciiTheme="minorEastAsia" w:hAnsiTheme="minorEastAsia" w:cstheme="minorEastAsia"/>
          <w:b/>
          <w:bCs/>
          <w:sz w:val="36"/>
          <w:szCs w:val="36"/>
          <w:lang w:val="en-US" w:eastAsia="zh-CN"/>
        </w:rPr>
        <w:t>ZB-CLSS-20231222</w:t>
      </w:r>
      <w:r>
        <w:rPr>
          <w:rFonts w:hint="eastAsia" w:asciiTheme="minorEastAsia" w:hAnsiTheme="minorEastAsia" w:cstheme="minorEastAsia"/>
          <w:b/>
          <w:bCs/>
          <w:sz w:val="36"/>
          <w:szCs w:val="36"/>
        </w:rPr>
        <w:t>-00</w:t>
      </w:r>
      <w:r>
        <w:rPr>
          <w:rFonts w:hint="eastAsia" w:asciiTheme="minorEastAsia" w:hAnsiTheme="minorEastAsia" w:cstheme="minorEastAsia"/>
          <w:b/>
          <w:bCs/>
          <w:sz w:val="36"/>
          <w:szCs w:val="36"/>
          <w:lang w:val="en-US" w:eastAsia="zh-CN"/>
        </w:rPr>
        <w:t>1</w:t>
      </w:r>
    </w:p>
    <w:p>
      <w:pPr>
        <w:spacing w:line="440" w:lineRule="exact"/>
        <w:ind w:firstLine="1108" w:firstLineChars="345"/>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hint="default" w:asciiTheme="minorEastAsia" w:hAnsiTheme="minorEastAsia" w:cstheme="minorEastAsia"/>
          <w:b/>
          <w:bCs/>
          <w:sz w:val="32"/>
          <w:szCs w:val="32"/>
          <w:lang w:val="en-US"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lang w:val="en-US" w:eastAsia="zh-CN"/>
        </w:rPr>
        <w:t>岳阳城陵盛世商业管理有限公司</w:t>
      </w:r>
    </w:p>
    <w:p>
      <w:pPr>
        <w:spacing w:line="540" w:lineRule="exact"/>
        <w:jc w:val="both"/>
        <w:rPr>
          <w:rFonts w:hint="eastAsia" w:asciiTheme="minorEastAsia" w:hAnsiTheme="minorEastAsia" w:cstheme="minorEastAsia"/>
          <w:b/>
          <w:kern w:val="0"/>
          <w:sz w:val="32"/>
          <w:szCs w:val="32"/>
        </w:rPr>
      </w:pPr>
    </w:p>
    <w:p>
      <w:pPr>
        <w:spacing w:line="540" w:lineRule="exact"/>
        <w:jc w:val="both"/>
        <w:rPr>
          <w:rFonts w:hint="eastAsia" w:asciiTheme="minorEastAsia" w:hAnsiTheme="minorEastAsia" w:cstheme="minorEastAsia"/>
          <w:b/>
          <w:kern w:val="0"/>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三</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12</w:t>
      </w:r>
      <w:r>
        <w:rPr>
          <w:rFonts w:hint="eastAsia" w:asciiTheme="minorEastAsia" w:hAnsiTheme="minorEastAsia" w:cstheme="minorEastAsia"/>
          <w:b/>
          <w:kern w:val="0"/>
          <w:sz w:val="32"/>
          <w:szCs w:val="32"/>
        </w:rPr>
        <w:t>月</w:t>
      </w:r>
    </w:p>
    <w:p>
      <w:pPr>
        <w:pStyle w:val="7"/>
      </w:pPr>
    </w:p>
    <w:p>
      <w:pPr>
        <w:jc w:val="center"/>
        <w:rPr>
          <w:rFonts w:asciiTheme="minorEastAsia" w:hAnsiTheme="minorEastAsia" w:cstheme="minorEastAsia"/>
          <w:sz w:val="36"/>
          <w:szCs w:val="32"/>
        </w:rPr>
      </w:pPr>
    </w:p>
    <w:p>
      <w:pPr>
        <w:pStyle w:val="7"/>
        <w:ind w:left="0" w:leftChars="0" w:firstLine="0" w:firstLineChars="0"/>
      </w:pPr>
    </w:p>
    <w:p>
      <w:pPr>
        <w:numPr>
          <w:ilvl w:val="0"/>
          <w:numId w:val="1"/>
        </w:numPr>
        <w:adjustRightInd w:val="0"/>
        <w:snapToGrid w:val="0"/>
        <w:spacing w:line="360" w:lineRule="auto"/>
        <w:jc w:val="center"/>
        <w:rPr>
          <w:rFonts w:hint="eastAsia"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7"/>
        <w:ind w:firstLine="560" w:firstLineChars="200"/>
        <w:rPr>
          <w:rFonts w:hint="eastAsia" w:asciiTheme="minorEastAsia" w:hAnsiTheme="minorEastAsia" w:cstheme="minorEastAsia"/>
          <w:color w:val="auto"/>
          <w:sz w:val="28"/>
          <w:szCs w:val="28"/>
        </w:rPr>
      </w:pP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7"/>
        <w:ind w:firstLine="560" w:firstLineChars="200"/>
        <w:rPr>
          <w:rFonts w:hint="eastAsia" w:asciiTheme="minorEastAsia" w:hAnsiTheme="minorEastAsia" w:cstheme="minorEastAsia"/>
          <w:color w:val="auto"/>
          <w:sz w:val="28"/>
          <w:szCs w:val="28"/>
        </w:rPr>
      </w:pP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pStyle w:val="6"/>
        <w:keepNext w:val="0"/>
        <w:keepLines w:val="0"/>
        <w:widowControl/>
        <w:suppressLineNumbers w:val="0"/>
        <w:spacing w:before="0" w:beforeAutospacing="0" w:after="0" w:afterAutospacing="0"/>
        <w:ind w:left="0" w:right="0" w:firstLine="560" w:firstLineChars="200"/>
        <w:jc w:val="both"/>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cstheme="minorEastAsia"/>
          <w:sz w:val="28"/>
          <w:szCs w:val="28"/>
        </w:rPr>
        <w:t>1、项目名称：</w:t>
      </w:r>
      <w:r>
        <w:rPr>
          <w:rFonts w:hint="eastAsia" w:asciiTheme="minorEastAsia" w:hAnsiTheme="minorEastAsia" w:eastAsiaTheme="minorEastAsia" w:cstheme="minorEastAsia"/>
          <w:kern w:val="2"/>
          <w:sz w:val="28"/>
          <w:szCs w:val="28"/>
          <w:u w:val="single"/>
          <w:lang w:val="en-US" w:eastAsia="zh-CN" w:bidi="ar-SA"/>
        </w:rPr>
        <w:t>岳阳新兴产业园建设项目物业委托管理服务项目；</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2、地点：</w:t>
      </w:r>
      <w:r>
        <w:rPr>
          <w:rFonts w:hint="eastAsia" w:asciiTheme="minorEastAsia" w:hAnsiTheme="minorEastAsia" w:cstheme="minorEastAsia"/>
          <w:sz w:val="28"/>
          <w:szCs w:val="28"/>
          <w:u w:val="single"/>
        </w:rPr>
        <w:t>湖南城陵矶</w:t>
      </w:r>
      <w:r>
        <w:rPr>
          <w:rFonts w:hint="eastAsia" w:asciiTheme="minorEastAsia" w:hAnsiTheme="minorEastAsia" w:cstheme="minorEastAsia"/>
          <w:sz w:val="28"/>
          <w:szCs w:val="28"/>
          <w:u w:val="single"/>
          <w:lang w:val="en-US" w:eastAsia="zh-CN"/>
        </w:rPr>
        <w:t>综合保税</w:t>
      </w:r>
      <w:r>
        <w:rPr>
          <w:rFonts w:hint="eastAsia" w:asciiTheme="minorEastAsia" w:hAnsiTheme="minorEastAsia" w:cstheme="minorEastAsia"/>
          <w:sz w:val="28"/>
          <w:szCs w:val="28"/>
          <w:u w:val="single"/>
        </w:rPr>
        <w:t>区；</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r>
        <w:rPr>
          <w:rFonts w:hint="eastAsia" w:asciiTheme="minorEastAsia" w:hAnsiTheme="minorEastAsia" w:cstheme="minorEastAsia"/>
          <w:sz w:val="28"/>
          <w:szCs w:val="28"/>
          <w:u w:val="single"/>
          <w:lang w:val="en-US" w:eastAsia="zh-CN"/>
        </w:rPr>
        <w:t xml:space="preserve">本项目位于云溪区松阳湖办事处，向阳路以西、云港路以北 </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u w:val="single"/>
          <w:lang w:val="en-US" w:eastAsia="zh-CN"/>
        </w:rPr>
        <w:t>823405.18</w:t>
      </w:r>
      <w:r>
        <w:rPr>
          <w:rFonts w:hint="eastAsia" w:asciiTheme="minorEastAsia" w:hAnsiTheme="minorEastAsia" w:cstheme="minorEastAsia"/>
          <w:sz w:val="28"/>
          <w:szCs w:val="28"/>
        </w:rPr>
        <w:t>元；</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w:t>
      </w:r>
      <w:r>
        <w:rPr>
          <w:rFonts w:hint="eastAsia" w:asciiTheme="minorEastAsia" w:hAnsiTheme="minorEastAsia" w:cstheme="minorEastAsia"/>
          <w:sz w:val="28"/>
          <w:szCs w:val="28"/>
          <w:lang w:val="en-US" w:eastAsia="zh-CN"/>
        </w:rPr>
        <w:t>服务期限</w:t>
      </w:r>
      <w:r>
        <w:rPr>
          <w:rFonts w:hint="eastAsia" w:asciiTheme="minorEastAsia" w:hAnsiTheme="minorEastAsia" w:cstheme="minorEastAsia"/>
          <w:sz w:val="28"/>
          <w:szCs w:val="28"/>
        </w:rPr>
        <w:t>要求：</w:t>
      </w:r>
      <w:r>
        <w:rPr>
          <w:rFonts w:hint="eastAsia" w:asciiTheme="minorEastAsia" w:hAnsiTheme="minorEastAsia" w:cstheme="minorEastAsia"/>
          <w:sz w:val="28"/>
          <w:szCs w:val="28"/>
          <w:u w:val="single"/>
          <w:lang w:val="en-US" w:eastAsia="zh-CN"/>
        </w:rPr>
        <w:t xml:space="preserve"> 一 </w:t>
      </w:r>
      <w:r>
        <w:rPr>
          <w:rFonts w:hint="eastAsia" w:asciiTheme="minorEastAsia" w:hAnsiTheme="minorEastAsia" w:cstheme="minorEastAsia"/>
          <w:sz w:val="28"/>
          <w:szCs w:val="28"/>
          <w:lang w:val="en-US" w:eastAsia="zh-CN"/>
        </w:rPr>
        <w:t>年</w:t>
      </w:r>
      <w:r>
        <w:rPr>
          <w:rFonts w:hint="eastAsia" w:asciiTheme="minorEastAsia" w:hAnsiTheme="minorEastAsia" w:cstheme="minorEastAsia"/>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640"/>
        <w:jc w:val="both"/>
        <w:textAlignment w:val="auto"/>
        <w:rPr>
          <w:rFonts w:hint="default" w:asciiTheme="minorEastAsia" w:hAnsiTheme="minorEastAsia" w:cstheme="minorEastAsia"/>
          <w:kern w:val="2"/>
          <w:sz w:val="28"/>
          <w:szCs w:val="28"/>
          <w:u w:val="single"/>
          <w:lang w:val="en-US" w:eastAsia="zh-CN" w:bidi="ar-SA"/>
        </w:rPr>
      </w:pPr>
      <w:r>
        <w:rPr>
          <w:rFonts w:hint="eastAsia" w:asciiTheme="minorEastAsia" w:hAnsiTheme="minorEastAsia" w:cstheme="minorEastAsia"/>
          <w:sz w:val="28"/>
          <w:szCs w:val="28"/>
        </w:rPr>
        <w:t>6、招标范围：</w:t>
      </w:r>
      <w:r>
        <w:rPr>
          <w:rFonts w:hint="eastAsia" w:asciiTheme="minorEastAsia" w:hAnsiTheme="minorEastAsia" w:cstheme="minorEastAsia"/>
          <w:sz w:val="28"/>
          <w:szCs w:val="28"/>
          <w:u w:val="single"/>
          <w:lang w:val="en-US" w:eastAsia="zh-CN"/>
        </w:rPr>
        <w:t>岳阳新兴产业园建设项目的第3号综合楼等房屋及园区内的所有道路、场地、设施设备、安全、绿化、保洁管理服务。</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7、要求：</w:t>
      </w:r>
      <w:r>
        <w:rPr>
          <w:rFonts w:hint="eastAsia" w:asciiTheme="minorEastAsia" w:hAnsiTheme="minorEastAsia" w:cstheme="minorEastAsia"/>
          <w:sz w:val="28"/>
          <w:szCs w:val="28"/>
          <w:lang w:val="en-US" w:eastAsia="zh-CN"/>
        </w:rPr>
        <w:t>公平公正，精细仔细，有理有据</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hint="eastAsia" w:asciiTheme="minorEastAsia" w:hAnsiTheme="minorEastAsia" w:cstheme="minorEastAsia"/>
          <w:sz w:val="28"/>
          <w:szCs w:val="28"/>
        </w:rPr>
      </w:pP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r>
        <w:rPr>
          <w:rFonts w:hint="eastAsia" w:asciiTheme="minorEastAsia" w:hAnsiTheme="minorEastAsia" w:cstheme="minorEastAsia"/>
          <w:b/>
          <w:bCs/>
          <w:sz w:val="28"/>
          <w:szCs w:val="28"/>
          <w:lang w:val="en-US" w:eastAsia="zh-CN"/>
        </w:rPr>
        <w:t xml:space="preserve"> </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p>
    <w:p>
      <w:pPr>
        <w:pStyle w:val="3"/>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、无不良信用记录，提供在“信用中国”的查询复印件加盖公章。</w:t>
      </w:r>
    </w:p>
    <w:p>
      <w:pPr>
        <w:pStyle w:val="3"/>
        <w:adjustRightInd w:val="0"/>
        <w:snapToGrid w:val="0"/>
        <w:spacing w:line="360" w:lineRule="auto"/>
        <w:ind w:firstLine="560" w:firstLineChars="200"/>
        <w:rPr>
          <w:rFonts w:hint="eastAsia" w:asciiTheme="minorEastAsia" w:hAnsiTheme="minorEastAsia" w:cstheme="minorEastAsia"/>
          <w:sz w:val="28"/>
          <w:szCs w:val="28"/>
        </w:rPr>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ind w:firstLine="560"/>
        <w:rPr>
          <w:rFonts w:hint="eastAsia" w:asciiTheme="minorEastAsia" w:hAnsiTheme="minorEastAsia" w:cstheme="minorEastAsia"/>
          <w:sz w:val="28"/>
          <w:szCs w:val="28"/>
        </w:rPr>
      </w:pPr>
      <w:r>
        <w:rPr>
          <w:rFonts w:hint="eastAsia" w:asciiTheme="minorEastAsia" w:hAnsiTheme="minorEastAsia" w:cstheme="minorEastAsia"/>
          <w:sz w:val="28"/>
          <w:szCs w:val="28"/>
        </w:rPr>
        <w:t>开标时现场核验，提供授权委托书、营业执照、资质证书、“信用中国”的查询报告（以上复印件加盖公章）。</w:t>
      </w:r>
    </w:p>
    <w:p>
      <w:pPr>
        <w:pStyle w:val="3"/>
        <w:adjustRightInd w:val="0"/>
        <w:snapToGrid w:val="0"/>
        <w:spacing w:line="360" w:lineRule="auto"/>
        <w:ind w:firstLine="560"/>
        <w:rPr>
          <w:rFonts w:hint="eastAsia" w:asciiTheme="minorEastAsia" w:hAnsiTheme="minorEastAsia" w:cstheme="minorEastAsia"/>
          <w:sz w:val="28"/>
          <w:szCs w:val="28"/>
        </w:rPr>
      </w:pPr>
      <w:bookmarkStart w:id="3" w:name="_GoBack"/>
      <w:bookmarkEnd w:id="3"/>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本次招标采用“最低价法”评标。投标人根据财评预算清单进行报价，编制投标预算清单，以招标清单为准，报价文件中总价和各子项单价均不得超过财评清单金额（如投标人认为预算清单中价格有误，须在开标前规定的时间内向招标人提出质疑，按招标人核实的回复意见执行）。</w:t>
      </w:r>
    </w:p>
    <w:p>
      <w:pPr>
        <w:adjustRightInd w:val="0"/>
        <w:snapToGrid w:val="0"/>
        <w:spacing w:line="360" w:lineRule="auto"/>
        <w:ind w:firstLine="560" w:firstLineChars="200"/>
        <w:rPr>
          <w:rFonts w:hint="eastAsia" w:asciiTheme="minorEastAsia" w:hAnsiTheme="minorEastAsia" w:cstheme="minorEastAsia"/>
          <w:sz w:val="28"/>
          <w:szCs w:val="28"/>
        </w:rPr>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hint="eastAsia"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lang w:val="en-US" w:eastAsia="zh-CN"/>
        </w:rPr>
        <w:t>2023</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12</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28</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lang w:val="en-US" w:eastAsia="zh-CN"/>
        </w:rPr>
        <w:t>2024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01</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02</w:t>
      </w:r>
      <w:r>
        <w:rPr>
          <w:rFonts w:hint="eastAsia" w:asciiTheme="minorEastAsia" w:hAnsiTheme="minorEastAsia" w:cstheme="minorEastAsia"/>
          <w:sz w:val="28"/>
          <w:szCs w:val="28"/>
        </w:rPr>
        <w:t>日登录</w:t>
      </w:r>
      <w:r>
        <w:rPr>
          <w:rFonts w:hint="eastAsia" w:asciiTheme="minorEastAsia" w:hAnsiTheme="minorEastAsia" w:cstheme="minorEastAsia"/>
          <w:sz w:val="28"/>
          <w:szCs w:val="28"/>
          <w:lang w:eastAsia="zh-CN"/>
        </w:rPr>
        <w:t>岳阳观盛投资发展有限公司</w:t>
      </w:r>
      <w:r>
        <w:rPr>
          <w:rFonts w:hint="eastAsia" w:asciiTheme="minorEastAsia" w:hAnsiTheme="minorEastAsia" w:cstheme="minorEastAsia"/>
          <w:sz w:val="28"/>
          <w:szCs w:val="28"/>
        </w:rPr>
        <w:t>官网（http://www.yyguansheng.com/）下载招标文件和财评预算清单。</w:t>
      </w:r>
    </w:p>
    <w:p>
      <w:pPr>
        <w:adjustRightInd w:val="0"/>
        <w:snapToGrid w:val="0"/>
        <w:spacing w:line="360" w:lineRule="auto"/>
        <w:ind w:firstLine="640"/>
        <w:rPr>
          <w:rFonts w:hint="eastAsia" w:asciiTheme="minorEastAsia" w:hAnsiTheme="minorEastAsia" w:cstheme="minorEastAsia"/>
          <w:sz w:val="28"/>
          <w:szCs w:val="28"/>
        </w:rPr>
      </w:pPr>
    </w:p>
    <w:p>
      <w:pPr>
        <w:pStyle w:val="3"/>
        <w:numPr>
          <w:ilvl w:val="0"/>
          <w:numId w:val="2"/>
        </w:numPr>
        <w:adjustRightInd w:val="0"/>
        <w:snapToGrid w:val="0"/>
        <w:spacing w:line="360" w:lineRule="auto"/>
        <w:rPr>
          <w:rFonts w:asciiTheme="minorEastAsia" w:hAnsiTheme="minorEastAsia" w:cstheme="minorEastAsia"/>
          <w:b/>
          <w:sz w:val="28"/>
          <w:szCs w:val="28"/>
          <w:highlight w:val="none"/>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hint="eastAsia" w:asciiTheme="minorEastAsia" w:hAnsiTheme="minorEastAsia" w:cstheme="minorEastAsia"/>
          <w:sz w:val="28"/>
          <w:szCs w:val="28"/>
          <w:highlight w:val="none"/>
        </w:rPr>
      </w:pPr>
      <w:r>
        <w:rPr>
          <w:rFonts w:hint="eastAsia" w:asciiTheme="minorEastAsia" w:hAnsiTheme="minorEastAsia" w:cstheme="minorEastAsia"/>
          <w:sz w:val="28"/>
          <w:szCs w:val="28"/>
          <w:highlight w:val="none"/>
        </w:rPr>
        <w:t>投标文件须包含授权委托书及身份证明、营业执照、资质证书、“信用中国”的查询报告、投标清单（以上复印件须加盖公章），投标文件递交的截止时间及开标时间为</w:t>
      </w:r>
      <w:r>
        <w:rPr>
          <w:rFonts w:hint="eastAsia" w:asciiTheme="minorEastAsia" w:hAnsiTheme="minorEastAsia" w:cstheme="minorEastAsia"/>
          <w:sz w:val="28"/>
          <w:szCs w:val="28"/>
          <w:highlight w:val="none"/>
          <w:u w:val="single"/>
          <w:lang w:val="en-US" w:eastAsia="zh-CN"/>
        </w:rPr>
        <w:t xml:space="preserve"> 2024 </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u w:val="single"/>
          <w:lang w:val="en-US" w:eastAsia="zh-CN"/>
        </w:rPr>
        <w:t>01</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u w:val="single"/>
          <w:lang w:val="en-US" w:eastAsia="zh-CN"/>
        </w:rPr>
        <w:t xml:space="preserve"> 02</w:t>
      </w:r>
      <w:r>
        <w:rPr>
          <w:rFonts w:hint="eastAsia" w:asciiTheme="minorEastAsia" w:hAnsiTheme="minorEastAsia" w:cstheme="minorEastAsia"/>
          <w:sz w:val="28"/>
          <w:szCs w:val="28"/>
          <w:highlight w:val="none"/>
        </w:rPr>
        <w:t>日下午1</w:t>
      </w:r>
      <w:r>
        <w:rPr>
          <w:rFonts w:hint="eastAsia" w:asciiTheme="minorEastAsia" w:hAnsiTheme="minorEastAsia" w:cstheme="minorEastAsia"/>
          <w:sz w:val="28"/>
          <w:szCs w:val="28"/>
          <w:highlight w:val="none"/>
          <w:lang w:val="en-US" w:eastAsia="zh-CN"/>
        </w:rPr>
        <w:t>4</w:t>
      </w:r>
      <w:r>
        <w:rPr>
          <w:rFonts w:hint="eastAsia" w:asciiTheme="minorEastAsia" w:hAnsiTheme="minorEastAsia" w:cstheme="minorEastAsia"/>
          <w:sz w:val="28"/>
          <w:szCs w:val="28"/>
          <w:highlight w:val="none"/>
        </w:rPr>
        <w:t>时</w:t>
      </w:r>
      <w:r>
        <w:rPr>
          <w:rFonts w:hint="eastAsia" w:asciiTheme="minorEastAsia" w:hAnsiTheme="minorEastAsia" w:cstheme="minorEastAsia"/>
          <w:sz w:val="28"/>
          <w:szCs w:val="28"/>
          <w:highlight w:val="none"/>
          <w:lang w:val="en-US" w:eastAsia="zh-CN"/>
        </w:rPr>
        <w:t>0</w:t>
      </w:r>
      <w:r>
        <w:rPr>
          <w:rFonts w:hint="eastAsia" w:asciiTheme="minorEastAsia" w:hAnsiTheme="minorEastAsia" w:cstheme="minorEastAsia"/>
          <w:sz w:val="28"/>
          <w:szCs w:val="28"/>
          <w:highlight w:val="none"/>
        </w:rPr>
        <w:t>0分，开标地点为</w:t>
      </w:r>
      <w:r>
        <w:rPr>
          <w:rFonts w:hint="eastAsia" w:asciiTheme="minorEastAsia" w:hAnsiTheme="minorEastAsia" w:cstheme="minorEastAsia"/>
          <w:sz w:val="28"/>
          <w:szCs w:val="28"/>
          <w:highlight w:val="none"/>
          <w:lang w:val="en-US" w:eastAsia="zh-CN"/>
        </w:rPr>
        <w:t>岳阳新兴产业园3#综合楼402会议室</w:t>
      </w:r>
      <w:r>
        <w:rPr>
          <w:rFonts w:hint="eastAsia" w:asciiTheme="minorEastAsia" w:hAnsiTheme="minorEastAsia" w:cstheme="minorEastAsia"/>
          <w:sz w:val="28"/>
          <w:szCs w:val="28"/>
          <w:highlight w:val="none"/>
        </w:rPr>
        <w:t>。</w:t>
      </w:r>
    </w:p>
    <w:p>
      <w:pPr>
        <w:adjustRightInd w:val="0"/>
        <w:snapToGrid w:val="0"/>
        <w:spacing w:line="360" w:lineRule="auto"/>
        <w:ind w:firstLine="560" w:firstLineChars="200"/>
        <w:rPr>
          <w:rFonts w:hint="eastAsia" w:asciiTheme="minorEastAsia" w:hAnsiTheme="minorEastAsia" w:cstheme="minorEastAsia"/>
          <w:sz w:val="28"/>
          <w:szCs w:val="28"/>
          <w:highlight w:val="none"/>
        </w:rPr>
      </w:pPr>
    </w:p>
    <w:p>
      <w:pPr>
        <w:pStyle w:val="3"/>
        <w:numPr>
          <w:ilvl w:val="0"/>
          <w:numId w:val="2"/>
        </w:numPr>
        <w:adjustRightInd w:val="0"/>
        <w:snapToGrid w:val="0"/>
        <w:spacing w:line="360" w:lineRule="auto"/>
        <w:rPr>
          <w:rFonts w:asciiTheme="minorEastAsia" w:hAnsiTheme="minorEastAsia" w:cstheme="minorEastAsia"/>
          <w:b/>
          <w:sz w:val="28"/>
          <w:szCs w:val="28"/>
          <w:highlight w:val="none"/>
        </w:rPr>
      </w:pPr>
      <w:r>
        <w:rPr>
          <w:rFonts w:hint="eastAsia" w:asciiTheme="minorEastAsia" w:hAnsiTheme="minorEastAsia" w:cstheme="minorEastAsia"/>
          <w:b/>
          <w:sz w:val="28"/>
          <w:szCs w:val="28"/>
          <w:highlight w:val="none"/>
        </w:rPr>
        <w:t>发布公告的媒介</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highlight w:val="none"/>
        </w:rPr>
        <w:t>招标公告在</w:t>
      </w:r>
      <w:r>
        <w:rPr>
          <w:rFonts w:hint="eastAsia" w:asciiTheme="minorEastAsia" w:hAnsiTheme="minorEastAsia" w:cstheme="minorEastAsia"/>
          <w:sz w:val="28"/>
          <w:szCs w:val="28"/>
          <w:highlight w:val="none"/>
          <w:lang w:eastAsia="zh-CN"/>
        </w:rPr>
        <w:t>岳阳观盛投资发展有限公司</w:t>
      </w:r>
      <w:r>
        <w:rPr>
          <w:rFonts w:hint="eastAsia" w:asciiTheme="minorEastAsia" w:hAnsiTheme="minorEastAsia" w:cstheme="minorEastAsia"/>
          <w:sz w:val="28"/>
          <w:szCs w:val="28"/>
          <w:highlight w:val="none"/>
        </w:rPr>
        <w:t>官网（http://www.yyguans</w:t>
      </w:r>
      <w:r>
        <w:rPr>
          <w:rFonts w:hint="eastAsia" w:asciiTheme="minorEastAsia" w:hAnsiTheme="minorEastAsia" w:cstheme="minorEastAsia"/>
          <w:sz w:val="28"/>
          <w:szCs w:val="28"/>
        </w:rPr>
        <w:t>heng.com/）发布。</w:t>
      </w:r>
    </w:p>
    <w:p>
      <w:pPr>
        <w:adjustRightInd w:val="0"/>
        <w:snapToGrid w:val="0"/>
        <w:spacing w:line="360" w:lineRule="auto"/>
        <w:ind w:firstLine="560" w:firstLineChars="200"/>
        <w:rPr>
          <w:rFonts w:hint="eastAsia" w:asciiTheme="minorEastAsia" w:hAnsiTheme="minorEastAsia" w:cstheme="minorEastAsia"/>
          <w:sz w:val="28"/>
          <w:szCs w:val="28"/>
        </w:rPr>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w:t>
      </w:r>
      <w:r>
        <w:rPr>
          <w:rFonts w:hint="eastAsia" w:asciiTheme="minorEastAsia" w:hAnsiTheme="minorEastAsia" w:cstheme="minorEastAsia"/>
          <w:sz w:val="28"/>
          <w:szCs w:val="28"/>
          <w:lang w:val="en-US" w:eastAsia="zh-CN"/>
        </w:rPr>
        <w:t>管理</w:t>
      </w:r>
      <w:r>
        <w:rPr>
          <w:rFonts w:hint="eastAsia" w:asciiTheme="minorEastAsia" w:hAnsiTheme="minorEastAsia" w:cstheme="minorEastAsia"/>
          <w:sz w:val="28"/>
          <w:szCs w:val="28"/>
        </w:rPr>
        <w:t>部</w:t>
      </w:r>
      <w:r>
        <w:rPr>
          <w:rFonts w:hint="eastAsia" w:asciiTheme="minorEastAsia" w:hAnsiTheme="minorEastAsia" w:cstheme="minorEastAsia"/>
          <w:sz w:val="28"/>
          <w:szCs w:val="28"/>
          <w:lang w:val="en-US" w:eastAsia="zh-CN"/>
        </w:rPr>
        <w:t>门</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工程资管部门</w:t>
      </w:r>
      <w:r>
        <w:rPr>
          <w:rFonts w:hint="eastAsia" w:asciiTheme="minorEastAsia" w:hAnsiTheme="minorEastAsia" w:cstheme="minorEastAsia"/>
          <w:sz w:val="28"/>
          <w:szCs w:val="28"/>
        </w:rPr>
        <w:t>进行监督。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color w:val="auto"/>
          <w:sz w:val="28"/>
          <w:szCs w:val="28"/>
          <w:highlight w:val="none"/>
          <w:lang w:val="en-US" w:eastAsia="zh-CN"/>
        </w:rPr>
        <w:t>处理</w:t>
      </w:r>
      <w:r>
        <w:rPr>
          <w:rFonts w:hint="eastAsia" w:asciiTheme="minorEastAsia" w:hAnsiTheme="minorEastAsia" w:cstheme="minorEastAsia"/>
          <w:sz w:val="28"/>
          <w:szCs w:val="28"/>
        </w:rPr>
        <w:t>。</w:t>
      </w:r>
    </w:p>
    <w:p>
      <w:pPr>
        <w:pStyle w:val="3"/>
        <w:adjustRightInd w:val="0"/>
        <w:snapToGrid w:val="0"/>
        <w:spacing w:line="360" w:lineRule="auto"/>
        <w:ind w:firstLine="560" w:firstLineChars="200"/>
        <w:rPr>
          <w:rFonts w:hint="eastAsia" w:asciiTheme="minorEastAsia" w:hAnsiTheme="minorEastAsia" w:cstheme="minorEastAsia"/>
          <w:sz w:val="28"/>
          <w:szCs w:val="28"/>
        </w:rPr>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w:t>
      </w:r>
      <w:r>
        <w:rPr>
          <w:rFonts w:hint="eastAsia" w:asciiTheme="minorEastAsia" w:hAnsiTheme="minorEastAsia" w:cstheme="minorEastAsia"/>
          <w:sz w:val="28"/>
          <w:szCs w:val="28"/>
          <w:lang w:eastAsia="zh-CN"/>
        </w:rPr>
        <w:t>岳阳城陵盛世商业管理有限公司</w:t>
      </w:r>
      <w:r>
        <w:rPr>
          <w:rFonts w:hint="eastAsia" w:asciiTheme="minorEastAsia" w:hAnsiTheme="minorEastAsia" w:cstheme="minorEastAsia"/>
          <w:sz w:val="28"/>
          <w:szCs w:val="28"/>
        </w:rPr>
        <w:t xml:space="preserve"> </w:t>
      </w:r>
    </w:p>
    <w:p>
      <w:pPr>
        <w:pStyle w:val="3"/>
        <w:adjustRightInd w:val="0"/>
        <w:snapToGrid w:val="0"/>
        <w:spacing w:line="360" w:lineRule="auto"/>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 xml:space="preserve">地    址： </w:t>
      </w:r>
      <w:r>
        <w:rPr>
          <w:rFonts w:hint="eastAsia" w:asciiTheme="minorEastAsia" w:hAnsiTheme="minorEastAsia" w:cstheme="minorEastAsia"/>
          <w:sz w:val="28"/>
          <w:szCs w:val="28"/>
          <w:highlight w:val="none"/>
          <w:lang w:val="en-US" w:eastAsia="zh-CN"/>
        </w:rPr>
        <w:t>岳阳新兴产业园3#综合楼402会议室</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lang w:val="en-US" w:eastAsia="zh-CN"/>
        </w:rPr>
        <w:t xml:space="preserve"> 王鹏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lang w:val="en-US" w:eastAsia="zh-CN"/>
        </w:rPr>
        <w:t xml:space="preserve"> 18664342860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lang w:val="en-US" w:eastAsia="zh-CN"/>
        </w:rPr>
        <w:t xml:space="preserve"> 773967479 </w:t>
      </w:r>
      <w:r>
        <w:rPr>
          <w:rFonts w:hint="eastAsia" w:asciiTheme="minorEastAsia" w:hAnsiTheme="minorEastAsia" w:cstheme="minorEastAsia"/>
          <w:sz w:val="28"/>
          <w:szCs w:val="28"/>
        </w:rPr>
        <w:t xml:space="preserve">@qq.com  </w:t>
      </w:r>
    </w:p>
    <w:p>
      <w:pPr>
        <w:widowControl/>
        <w:jc w:val="center"/>
        <w:outlineLvl w:val="0"/>
        <w:rPr>
          <w:rFonts w:hint="eastAsia" w:asciiTheme="minorEastAsia" w:hAnsiTheme="minorEastAsia" w:cstheme="minorEastAsia"/>
          <w:b/>
          <w:sz w:val="36"/>
          <w:szCs w:val="36"/>
        </w:rPr>
      </w:pPr>
      <w:bookmarkStart w:id="0" w:name="_Toc6728"/>
      <w:bookmarkStart w:id="1" w:name="_Toc1533"/>
      <w:bookmarkStart w:id="2" w:name="_Toc5650"/>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0"/>
      <w:bookmarkEnd w:id="1"/>
      <w:bookmarkEnd w:id="2"/>
    </w:p>
    <w:tbl>
      <w:tblPr>
        <w:tblStyle w:val="8"/>
        <w:tblpPr w:leftFromText="180" w:rightFromText="180" w:vertAnchor="text" w:horzAnchor="page" w:tblpX="504" w:tblpY="835"/>
        <w:tblOverlap w:val="never"/>
        <w:tblW w:w="111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
        <w:gridCol w:w="2500"/>
        <w:gridCol w:w="8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blHeader/>
        </w:trPr>
        <w:tc>
          <w:tcPr>
            <w:tcW w:w="484" w:type="dxa"/>
            <w:noWrap/>
            <w:vAlign w:val="center"/>
          </w:tcPr>
          <w:p>
            <w:pPr>
              <w:jc w:val="center"/>
              <w:rPr>
                <w:rFonts w:hint="eastAsia" w:asciiTheme="minorEastAsia" w:hAnsiTheme="minorEastAsia" w:cstheme="minorEastAsia"/>
                <w:bCs/>
                <w:szCs w:val="21"/>
              </w:rPr>
            </w:pPr>
            <w:r>
              <w:rPr>
                <w:rFonts w:hint="eastAsia" w:asciiTheme="minorEastAsia" w:hAnsiTheme="minorEastAsia" w:cstheme="minorEastAsia"/>
                <w:bCs/>
                <w:szCs w:val="21"/>
              </w:rPr>
              <w:t>条</w:t>
            </w:r>
          </w:p>
          <w:p>
            <w:pPr>
              <w:jc w:val="center"/>
              <w:rPr>
                <w:rFonts w:hint="eastAsia" w:asciiTheme="minorEastAsia" w:hAnsiTheme="minorEastAsia" w:cstheme="minorEastAsia"/>
                <w:bCs/>
                <w:szCs w:val="21"/>
              </w:rPr>
            </w:pPr>
            <w:r>
              <w:rPr>
                <w:rFonts w:hint="eastAsia" w:asciiTheme="minorEastAsia" w:hAnsiTheme="minorEastAsia" w:cstheme="minorEastAsia"/>
                <w:bCs/>
                <w:szCs w:val="21"/>
              </w:rPr>
              <w:t>款</w:t>
            </w:r>
          </w:p>
          <w:p>
            <w:pPr>
              <w:jc w:val="center"/>
              <w:rPr>
                <w:rFonts w:asciiTheme="minorEastAsia" w:hAnsiTheme="minorEastAsia" w:cstheme="minorEastAsia"/>
                <w:szCs w:val="21"/>
              </w:rPr>
            </w:pPr>
            <w:r>
              <w:rPr>
                <w:rFonts w:hint="eastAsia" w:asciiTheme="minorEastAsia" w:hAnsiTheme="minorEastAsia" w:cstheme="minorEastAsia"/>
                <w:bCs/>
                <w:szCs w:val="21"/>
              </w:rPr>
              <w:t>号</w:t>
            </w:r>
          </w:p>
        </w:tc>
        <w:tc>
          <w:tcPr>
            <w:tcW w:w="250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8117"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8117" w:type="dxa"/>
            <w:noWrap/>
            <w:vAlign w:val="center"/>
          </w:tcPr>
          <w:p>
            <w:pPr>
              <w:jc w:val="both"/>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250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8117" w:type="dxa"/>
            <w:noWrap/>
            <w:vAlign w:val="center"/>
          </w:tcPr>
          <w:p>
            <w:pPr>
              <w:jc w:val="both"/>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01</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01</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jc w:val="both"/>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01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02 </w:t>
            </w:r>
            <w:r>
              <w:rPr>
                <w:rFonts w:hint="eastAsia" w:asciiTheme="minorEastAsia" w:hAnsiTheme="minorEastAsia" w:cstheme="minorEastAsia"/>
                <w:szCs w:val="21"/>
              </w:rPr>
              <w:t>日14时00分</w:t>
            </w:r>
            <w:r>
              <w:rPr>
                <w:rFonts w:hint="eastAsia" w:asciiTheme="minorEastAsia" w:hAnsiTheme="minorEastAsia" w:cstheme="minorEastAsia"/>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w:t>
            </w:r>
            <w:r>
              <w:rPr>
                <w:rFonts w:hint="eastAsia" w:asciiTheme="minorEastAsia" w:hAnsiTheme="minorEastAsia" w:cstheme="minorEastAsia"/>
                <w:szCs w:val="21"/>
                <w:lang w:val="en-US" w:eastAsia="zh-CN"/>
              </w:rPr>
              <w:t>岳阳新兴产业园3#综合楼502会议室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招标文件的方式</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2500" w:type="dxa"/>
            <w:noWrap/>
            <w:vAlign w:val="center"/>
          </w:tcPr>
          <w:p>
            <w:pPr>
              <w:jc w:val="center"/>
              <w:rPr>
                <w:rFonts w:hint="eastAsia" w:asciiTheme="minorEastAsia" w:hAnsiTheme="minorEastAsia" w:cstheme="minorEastAsia"/>
                <w:szCs w:val="21"/>
              </w:rPr>
            </w:pPr>
            <w:r>
              <w:rPr>
                <w:rFonts w:hint="eastAsia" w:asciiTheme="minorEastAsia" w:hAnsiTheme="minorEastAsia" w:cstheme="minorEastAsia"/>
                <w:szCs w:val="21"/>
              </w:rPr>
              <w:t>是否允许递交</w:t>
            </w:r>
          </w:p>
          <w:p>
            <w:pPr>
              <w:jc w:val="center"/>
              <w:rPr>
                <w:rFonts w:asciiTheme="minorEastAsia" w:hAnsiTheme="minorEastAsia" w:cstheme="minorEastAsia"/>
                <w:szCs w:val="21"/>
              </w:rPr>
            </w:pPr>
            <w:r>
              <w:rPr>
                <w:rFonts w:hint="eastAsia" w:asciiTheme="minorEastAsia" w:hAnsiTheme="minorEastAsia" w:cstheme="minorEastAsia"/>
                <w:szCs w:val="21"/>
              </w:rPr>
              <w:t>备选投标方案</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是否退还投标文件</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评标委员会的组建</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评标委员会由招标人</w:t>
            </w:r>
            <w:r>
              <w:rPr>
                <w:rFonts w:hint="eastAsia" w:asciiTheme="minorEastAsia" w:hAnsiTheme="minorEastAsia" w:cstheme="minorEastAsia"/>
                <w:szCs w:val="21"/>
                <w:lang w:val="en-US" w:eastAsia="zh-CN"/>
              </w:rPr>
              <w:t>工程管理部门、工程资管理部门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48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484"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15</w:t>
            </w:r>
          </w:p>
        </w:tc>
        <w:tc>
          <w:tcPr>
            <w:tcW w:w="250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8117" w:type="dxa"/>
            <w:noWrap/>
            <w:vAlign w:val="center"/>
          </w:tcPr>
          <w:p>
            <w:pPr>
              <w:pStyle w:val="11"/>
              <w:spacing w:line="320" w:lineRule="exact"/>
              <w:ind w:left="0" w:leftChars="0" w:firstLine="0" w:firstLineChars="0"/>
              <w:jc w:val="both"/>
              <w:rPr>
                <w:rFonts w:asciiTheme="minorEastAsia" w:hAnsiTheme="minorEastAsia" w:cstheme="minorEastAsia"/>
                <w:strike/>
                <w:color w:val="FF0000"/>
              </w:rPr>
            </w:pPr>
            <w:r>
              <w:rPr>
                <w:rFonts w:hint="eastAsia" w:asciiTheme="minorEastAsia" w:hAnsiTheme="minorEastAsia" w:cstheme="minorEastAsia"/>
                <w:szCs w:val="21"/>
              </w:rPr>
              <w:t>投标人根据预算清单进行报价，编制投标预算清单，报价文件中总价和各子项单价均不得超过财评清单金额，以财评预算清单为准，投标人不得擅自更改；总价报价最低者确定为中标单位。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484"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16</w:t>
            </w:r>
          </w:p>
        </w:tc>
        <w:tc>
          <w:tcPr>
            <w:tcW w:w="250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8117" w:type="dxa"/>
            <w:noWrap/>
            <w:vAlign w:val="center"/>
          </w:tcPr>
          <w:p>
            <w:pPr>
              <w:jc w:val="both"/>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84"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17</w:t>
            </w:r>
          </w:p>
        </w:tc>
        <w:tc>
          <w:tcPr>
            <w:tcW w:w="250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8117" w:type="dxa"/>
            <w:noWrap/>
            <w:vAlign w:val="center"/>
          </w:tcPr>
          <w:p>
            <w:pPr>
              <w:jc w:val="both"/>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484"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18</w:t>
            </w:r>
          </w:p>
        </w:tc>
        <w:tc>
          <w:tcPr>
            <w:tcW w:w="250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8117" w:type="dxa"/>
            <w:noWrap/>
            <w:vAlign w:val="center"/>
          </w:tcPr>
          <w:p>
            <w:pPr>
              <w:widowControl/>
              <w:jc w:val="both"/>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pStyle w:val="7"/>
        <w:ind w:left="0" w:leftChars="0" w:firstLine="0" w:firstLineChars="0"/>
        <w:rPr>
          <w:rFonts w:hint="eastAsia" w:asciiTheme="minorEastAsia" w:hAnsiTheme="minorEastAsia" w:cstheme="minorEastAsia"/>
          <w:sz w:val="32"/>
          <w:szCs w:val="32"/>
        </w:rPr>
      </w:pPr>
    </w:p>
    <w:p>
      <w:pPr>
        <w:pStyle w:val="7"/>
        <w:ind w:left="0" w:leftChars="0" w:firstLine="0" w:firstLineChars="0"/>
        <w:rPr>
          <w:rFonts w:hint="eastAsia" w:asciiTheme="minorEastAsia" w:hAnsiTheme="minorEastAsia" w:cstheme="minorEastAsia"/>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28"/>
        <w:gridCol w:w="2228"/>
        <w:gridCol w:w="831"/>
        <w:gridCol w:w="1233"/>
        <w:gridCol w:w="1392"/>
        <w:gridCol w:w="1692"/>
        <w:gridCol w:w="1301"/>
        <w:gridCol w:w="1415"/>
        <w:gridCol w:w="1395"/>
        <w:gridCol w:w="15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岳阳新兴项目物业服务预算控制价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98" w:type="pct"/>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785" w:type="pct"/>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293" w:type="pct"/>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435" w:type="pct"/>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491" w:type="pct"/>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597"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单位：元</w:t>
            </w:r>
          </w:p>
        </w:tc>
        <w:tc>
          <w:tcPr>
            <w:tcW w:w="459"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4"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2"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48" w:type="pct"/>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00" w:type="pct"/>
            <w:gridSpan w:val="10"/>
            <w:tcBorders>
              <w:top w:val="nil"/>
              <w:left w:val="single" w:color="000000" w:sz="4" w:space="0"/>
              <w:bottom w:val="single" w:color="000000" w:sz="4" w:space="0"/>
              <w:right w:val="nil"/>
            </w:tcBorders>
            <w:shd w:val="clear" w:color="auto" w:fill="EBF1DE"/>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一、人工成本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岗位</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人数</w:t>
            </w:r>
          </w:p>
        </w:tc>
        <w:tc>
          <w:tcPr>
            <w:tcW w:w="4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基本工资</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社会保险</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法定加班</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及福利</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其它</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（服装）</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综合成本</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月费用</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监控中心安全员</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978.34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3778.34</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11335.02</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136020.24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消控中心安全员</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978.34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3778.34</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11335.02</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136020.24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形象岗保安员</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978.34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4328.34</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12985.02</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155820.24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保安员</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978.34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3448.34</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10345.02</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124140.24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保洁员</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2200</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978.34</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3448.34</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13793.36</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165520.32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1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合计</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16</w:t>
            </w:r>
          </w:p>
        </w:tc>
        <w:tc>
          <w:tcPr>
            <w:tcW w:w="4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12400</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1"/>
                <w:szCs w:val="21"/>
                <w:u w:val="none"/>
              </w:rPr>
            </w:pP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59793.44</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717521.28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EBF1DE"/>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二、垃圾清运成本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3559"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费用名称</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月度成本</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年度成本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559"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垃圾清理费</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958"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垃圾清运成本小计</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1800</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EBF1DE"/>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三、其他成本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3559"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费用名称</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月度成本</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年度成本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559"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公共责任险</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559"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管理费（按人工成本的5%提取）</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2989.67</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35876.06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958"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其他成本小计</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3139.67</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37676.06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四、项目成本合计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958"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税金（成本合计*6%）</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3883.99</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46607.84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3958" w:type="pct"/>
            <w:gridSpan w:val="8"/>
            <w:tcBorders>
              <w:top w:val="single" w:color="000000" w:sz="4" w:space="0"/>
              <w:left w:val="single" w:color="000000" w:sz="4" w:space="0"/>
              <w:bottom w:val="single" w:color="000000" w:sz="4" w:space="0"/>
              <w:right w:val="single" w:color="000000" w:sz="4" w:space="0"/>
            </w:tcBorders>
            <w:shd w:val="clear" w:color="auto" w:fill="EBF1DE"/>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总计</w:t>
            </w:r>
          </w:p>
        </w:tc>
        <w:tc>
          <w:tcPr>
            <w:tcW w:w="492" w:type="pct"/>
            <w:tcBorders>
              <w:top w:val="single" w:color="000000" w:sz="4" w:space="0"/>
              <w:left w:val="single" w:color="000000" w:sz="4" w:space="0"/>
              <w:bottom w:val="single" w:color="000000" w:sz="4" w:space="0"/>
              <w:right w:val="single" w:color="000000" w:sz="4" w:space="0"/>
            </w:tcBorders>
            <w:shd w:val="clear" w:color="auto" w:fill="EBF1DE"/>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68617.10</w:t>
            </w:r>
          </w:p>
        </w:tc>
        <w:tc>
          <w:tcPr>
            <w:tcW w:w="548" w:type="pct"/>
            <w:tcBorders>
              <w:top w:val="single" w:color="000000" w:sz="4" w:space="0"/>
              <w:left w:val="single" w:color="000000" w:sz="4" w:space="0"/>
              <w:bottom w:val="single" w:color="000000" w:sz="4" w:space="0"/>
              <w:right w:val="single" w:color="000000" w:sz="4" w:space="0"/>
            </w:tcBorders>
            <w:shd w:val="clear" w:color="auto" w:fill="EBF1DE"/>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823405.18</w:t>
            </w:r>
          </w:p>
        </w:tc>
      </w:tr>
    </w:tbl>
    <w:p>
      <w:pPr>
        <w:pStyle w:val="7"/>
        <w:ind w:left="0" w:leftChars="0" w:firstLine="0" w:firstLineChars="0"/>
        <w:rPr>
          <w:rFonts w:hint="eastAsia" w:asciiTheme="minorEastAsia" w:hAnsiTheme="minorEastAsia" w:cstheme="minorEastAsia"/>
          <w:sz w:val="32"/>
          <w:szCs w:val="32"/>
        </w:rPr>
        <w:sectPr>
          <w:pgSz w:w="16838" w:h="11906" w:orient="landscape"/>
          <w:pgMar w:top="1800" w:right="1440" w:bottom="1800" w:left="1440" w:header="851" w:footer="992" w:gutter="0"/>
          <w:cols w:space="425" w:num="1"/>
          <w:docGrid w:type="lines" w:linePitch="312" w:charSpace="0"/>
        </w:sectPr>
      </w:pPr>
    </w:p>
    <w:p>
      <w:pPr>
        <w:spacing w:line="480" w:lineRule="exact"/>
        <w:jc w:val="center"/>
        <w:rPr>
          <w:rFonts w:hint="eastAsia" w:ascii="方正小标宋简体" w:eastAsia="方正小标宋简体" w:cs="方正小标宋简体"/>
          <w:sz w:val="44"/>
          <w:szCs w:val="44"/>
        </w:rPr>
      </w:pPr>
      <w:r>
        <w:rPr>
          <w:rFonts w:hint="eastAsia" w:ascii="方正小标宋简体" w:eastAsia="方正小标宋简体" w:cs="方正小标宋简体"/>
          <w:sz w:val="44"/>
          <w:szCs w:val="44"/>
          <w:lang w:eastAsia="zh-CN"/>
        </w:rPr>
        <w:t>会</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lang w:eastAsia="zh-CN"/>
        </w:rPr>
        <w:t>议</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签</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到</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表</w:t>
      </w:r>
    </w:p>
    <w:tbl>
      <w:tblPr>
        <w:tblStyle w:val="9"/>
        <w:tblpPr w:leftFromText="180" w:rightFromText="180" w:vertAnchor="text" w:horzAnchor="page" w:tblpX="1459" w:tblpY="466"/>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119"/>
        <w:gridCol w:w="2434"/>
        <w:gridCol w:w="4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会议主题</w:t>
            </w:r>
          </w:p>
        </w:tc>
        <w:tc>
          <w:tcPr>
            <w:tcW w:w="7104" w:type="dxa"/>
            <w:gridSpan w:val="2"/>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u w:val="single"/>
                <w:vertAlign w:val="baseline"/>
                <w:lang w:val="en-US" w:eastAsia="zh-CN"/>
              </w:rPr>
              <w:t xml:space="preserve">                     </w:t>
            </w:r>
            <w:r>
              <w:rPr>
                <w:rFonts w:hint="eastAsia" w:ascii="仿宋_GB2312" w:hAnsi="仿宋_GB2312" w:eastAsia="仿宋_GB2312" w:cs="仿宋_GB2312"/>
                <w:sz w:val="32"/>
                <w:szCs w:val="32"/>
                <w:vertAlign w:val="baseline"/>
                <w:lang w:val="en-US" w:eastAsia="zh-CN"/>
              </w:rPr>
              <w:t>简易招标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会议时间</w:t>
            </w:r>
          </w:p>
        </w:tc>
        <w:tc>
          <w:tcPr>
            <w:tcW w:w="7104" w:type="dxa"/>
            <w:gridSpan w:val="2"/>
            <w:noWrap w:val="0"/>
            <w:vAlign w:val="center"/>
          </w:tcPr>
          <w:p>
            <w:pPr>
              <w:jc w:val="center"/>
              <w:rPr>
                <w:rFonts w:hint="default"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会议地点</w:t>
            </w:r>
          </w:p>
        </w:tc>
        <w:tc>
          <w:tcPr>
            <w:tcW w:w="7104" w:type="dxa"/>
            <w:gridSpan w:val="2"/>
            <w:noWrap w:val="0"/>
            <w:vAlign w:val="center"/>
          </w:tcPr>
          <w:p>
            <w:pPr>
              <w:jc w:val="center"/>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会议主持</w:t>
            </w:r>
          </w:p>
        </w:tc>
        <w:tc>
          <w:tcPr>
            <w:tcW w:w="7104"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17" w:type="dxa"/>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序号</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单位名称</w:t>
            </w:r>
          </w:p>
        </w:tc>
        <w:tc>
          <w:tcPr>
            <w:tcW w:w="4670" w:type="dxa"/>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签</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2</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3</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4</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5</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6</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7</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8</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9</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10</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11</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12</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13</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14</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bl>
    <w:p>
      <w:pPr>
        <w:jc w:val="left"/>
      </w:pPr>
    </w:p>
    <w:p>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pPr>
        <w:adjustRightInd w:val="0"/>
        <w:snapToGrid w:val="0"/>
        <w:spacing w:line="360" w:lineRule="auto"/>
        <w:rPr>
          <w:rFonts w:asciiTheme="minorEastAsia" w:hAnsiTheme="minorEastAsia" w:cstheme="minorEastAsia"/>
          <w:sz w:val="32"/>
          <w:szCs w:val="32"/>
        </w:rPr>
        <w:sectPr>
          <w:pgSz w:w="11906" w:h="16838"/>
          <w:pgMar w:top="1440" w:right="1800" w:bottom="1440" w:left="1800" w:header="851" w:footer="992" w:gutter="0"/>
          <w:cols w:space="425" w:num="1"/>
          <w:docGrid w:type="lines" w:linePitch="312" w:charSpace="0"/>
        </w:sectPr>
      </w:pPr>
    </w:p>
    <w:p>
      <w:pPr>
        <w:spacing w:line="700" w:lineRule="exact"/>
        <w:jc w:val="center"/>
        <w:outlineLvl w:val="0"/>
        <w:rPr>
          <w:rFonts w:asciiTheme="minorEastAsia" w:hAnsiTheme="minorEastAsia" w:cstheme="minorEastAsia"/>
          <w:b/>
          <w:bCs/>
          <w:sz w:val="40"/>
          <w:szCs w:val="40"/>
        </w:rPr>
      </w:pPr>
      <w:r>
        <w:rPr>
          <w:rFonts w:hint="eastAsia" w:asciiTheme="minorEastAsia" w:hAnsiTheme="minorEastAsia" w:cstheme="minorEastAsia"/>
          <w:b/>
          <w:bCs/>
          <w:sz w:val="40"/>
          <w:szCs w:val="40"/>
          <w:lang w:val="en-US" w:eastAsia="zh-CN"/>
        </w:rPr>
        <w:t xml:space="preserve"> </w:t>
      </w:r>
      <w:r>
        <w:rPr>
          <w:rFonts w:hint="eastAsia" w:asciiTheme="minorEastAsia" w:hAnsiTheme="minorEastAsia" w:cstheme="minorEastAsia"/>
          <w:b/>
          <w:bCs/>
          <w:sz w:val="40"/>
          <w:szCs w:val="40"/>
          <w:u w:val="single"/>
          <w:lang w:val="en-US" w:eastAsia="zh-CN"/>
        </w:rPr>
        <w:t xml:space="preserve">               </w:t>
      </w:r>
      <w:r>
        <w:rPr>
          <w:rFonts w:hint="eastAsia" w:asciiTheme="minorEastAsia" w:hAnsiTheme="minorEastAsia" w:cstheme="minorEastAsia"/>
          <w:b/>
          <w:bCs/>
          <w:sz w:val="40"/>
          <w:szCs w:val="40"/>
        </w:rPr>
        <w:t>工程项目</w:t>
      </w:r>
    </w:p>
    <w:p>
      <w:pPr>
        <w:pStyle w:val="2"/>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8"/>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监督人员签名：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rPr>
          <w:rFonts w:asciiTheme="minorEastAsia" w:hAnsiTheme="minorEastAsia" w:cstheme="minorEastAsia"/>
        </w:rPr>
        <w:sectPr>
          <w:pgSz w:w="16838" w:h="11906" w:orient="landscape"/>
          <w:pgMar w:top="1800" w:right="1440" w:bottom="1800" w:left="1440" w:header="851" w:footer="992" w:gutter="0"/>
          <w:cols w:space="425" w:num="1"/>
          <w:docGrid w:type="lines" w:linePitch="312" w:charSpace="0"/>
        </w:sectPr>
      </w:pPr>
    </w:p>
    <w:p>
      <w:pPr>
        <w:pStyle w:val="3"/>
        <w:tabs>
          <w:tab w:val="left" w:pos="1439"/>
          <w:tab w:val="left" w:pos="2879"/>
          <w:tab w:val="left" w:pos="4319"/>
          <w:tab w:val="left" w:pos="5759"/>
        </w:tabs>
        <w:kinsoku w:val="0"/>
        <w:overflowPunct w:val="0"/>
        <w:spacing w:before="0" w:line="903" w:lineRule="exact"/>
        <w:ind w:left="0" w:right="539"/>
        <w:jc w:val="center"/>
        <w:rPr>
          <w:rFonts w:hint="default"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ascii="楷体" w:hAnsi="楷体" w:eastAsia="楷体"/>
          <w:sz w:val="28"/>
        </w:rPr>
      </w:pPr>
      <w:r>
        <w:rPr>
          <w:rFonts w:hint="eastAsia" w:ascii="楷体" w:hAnsi="楷体" w:eastAsia="楷体"/>
          <w:sz w:val="28"/>
        </w:rPr>
        <w:t xml:space="preserve">中标通知书编号:  </w:t>
      </w:r>
    </w:p>
    <w:p>
      <w:pPr>
        <w:rPr>
          <w:rFonts w:eastAsia="楷体"/>
          <w:sz w:val="22"/>
        </w:rPr>
      </w:pPr>
      <w:r>
        <w:rPr>
          <w:sz w:val="24"/>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12700"/>
                <wp:effectExtent l="0" t="0" r="0" b="0"/>
                <wp:wrapNone/>
                <wp:docPr id="1" name="任意多边形 1"/>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wps:spPr>
                      <wps:bodyPr upright="1"/>
                    </wps:wsp>
                  </a:graphicData>
                </a:graphic>
              </wp:anchor>
            </w:drawing>
          </mc:Choice>
          <mc:Fallback>
            <w:pict>
              <v:shape id="_x0000_s1026" o:spid="_x0000_s1026" o:spt="100" style="position:absolute;left:0pt;margin-left:48.25pt;margin-top:22.5pt;height:1pt;width:486pt;mso-position-horizontal-relative:page;z-index:251659264;mso-width-relative:page;mso-height-relative:page;" filled="f" stroked="t" coordsize="9720,20" o:gfxdata="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RGxZLWAAAACQEAAA8A&#10;AAAAAAAAAQAgAAAAIgAAAGRycy9kb3ducmV2LnhtbFBLAQIUABQAAAAIAIdO4kCiL4evUgIAANwE&#10;AAAOAAAAAAAAAAEAIAAAACUBAABkcnMvZTJvRG9jLnhtbFBLBQYAAAAABgAGAFkBAADpBQAAAAA=&#10;" path="m0,0l9720,0e">
                <v:fill on="f" focussize="0,0"/>
                <v:stroke weight="0.281181102362205pt" color="#FE0000" joinstyle="round"/>
                <v:imagedata o:title=""/>
                <o:lock v:ext="edit" aspectratio="f"/>
              </v:shape>
            </w:pict>
          </mc:Fallback>
        </mc:AlternateContent>
      </w:r>
      <w:r>
        <w:rPr>
          <w:rFonts w:hint="eastAsia" w:ascii="楷体" w:hAnsi="楷体" w:eastAsia="楷体"/>
          <w:sz w:val="28"/>
        </w:rPr>
        <w:t>项目名称：</w:t>
      </w:r>
      <w:r>
        <w:rPr>
          <w:rFonts w:hint="eastAsia" w:ascii="楷体" w:hAnsi="楷体" w:eastAsia="楷体"/>
          <w:sz w:val="28"/>
          <w:u w:val="single"/>
          <w:lang w:val="en-US" w:eastAsia="zh-CN"/>
        </w:rPr>
        <w:t xml:space="preserve">              </w:t>
      </w:r>
      <w:r>
        <w:rPr>
          <w:rFonts w:hint="eastAsia" w:ascii="楷体" w:hAnsi="楷体" w:eastAsia="楷体"/>
          <w:sz w:val="28"/>
        </w:rPr>
        <w:t>项目</w:t>
      </w:r>
    </w:p>
    <w:p>
      <w:pPr>
        <w:rPr>
          <w:rFonts w:ascii="仿宋" w:hAnsi="仿宋" w:eastAsia="仿宋" w:cs="仿宋"/>
          <w:b/>
          <w:bCs/>
          <w:sz w:val="28"/>
        </w:rPr>
      </w:pPr>
      <w:r>
        <w:rPr>
          <w:rFonts w:hint="eastAsia" w:ascii="仿宋" w:hAnsi="仿宋" w:eastAsia="仿宋" w:cs="仿宋"/>
          <w:b/>
          <w:bCs/>
          <w:sz w:val="28"/>
          <w:lang w:val="en-US" w:eastAsia="zh-CN"/>
        </w:rPr>
        <w:t>XXXXX</w:t>
      </w:r>
      <w:r>
        <w:rPr>
          <w:rFonts w:hint="eastAsia" w:ascii="仿宋" w:hAnsi="仿宋" w:eastAsia="仿宋" w:cs="仿宋"/>
          <w:b/>
          <w:bCs/>
          <w:sz w:val="28"/>
        </w:rPr>
        <w:t>有限公司：</w:t>
      </w:r>
    </w:p>
    <w:p>
      <w:pPr>
        <w:ind w:firstLine="560" w:firstLineChars="200"/>
        <w:rPr>
          <w:rFonts w:ascii="仿宋" w:hAnsi="仿宋" w:eastAsia="仿宋" w:cs="仿宋"/>
          <w:sz w:val="28"/>
        </w:rPr>
      </w:pPr>
      <w:r>
        <w:rPr>
          <w:rFonts w:hint="eastAsia" w:ascii="仿宋" w:hAnsi="仿宋" w:eastAsia="仿宋" w:cs="仿宋"/>
          <w:sz w:val="28"/>
          <w:u w:val="single"/>
          <w:lang w:val="en-US" w:eastAsia="zh-CN"/>
        </w:rPr>
        <w:t xml:space="preserve">          </w:t>
      </w:r>
      <w:r>
        <w:rPr>
          <w:rFonts w:hint="eastAsia" w:ascii="仿宋" w:hAnsi="仿宋" w:eastAsia="仿宋" w:cs="仿宋"/>
          <w:sz w:val="28"/>
        </w:rPr>
        <w:t>项目于202</w:t>
      </w:r>
      <w:r>
        <w:rPr>
          <w:rFonts w:hint="eastAsia" w:ascii="仿宋" w:hAnsi="仿宋" w:eastAsia="仿宋" w:cs="仿宋"/>
          <w:sz w:val="28"/>
          <w:lang w:val="en-US" w:eastAsia="zh-CN"/>
        </w:rPr>
        <w:t>3</w:t>
      </w:r>
      <w:r>
        <w:rPr>
          <w:rFonts w:hint="eastAsia" w:ascii="仿宋" w:hAnsi="仿宋" w:eastAsia="仿宋" w:cs="仿宋"/>
          <w:sz w:val="28"/>
        </w:rPr>
        <w:t>年</w:t>
      </w:r>
      <w:r>
        <w:rPr>
          <w:rFonts w:hint="eastAsia" w:ascii="仿宋" w:hAnsi="仿宋" w:eastAsia="仿宋" w:cs="仿宋"/>
          <w:sz w:val="28"/>
          <w:u w:val="single"/>
          <w:lang w:val="en-US" w:eastAsia="zh-CN"/>
        </w:rPr>
        <w:t xml:space="preserve">  </w:t>
      </w:r>
      <w:r>
        <w:rPr>
          <w:rFonts w:hint="eastAsia" w:ascii="仿宋" w:hAnsi="仿宋" w:eastAsia="仿宋" w:cs="仿宋"/>
          <w:sz w:val="28"/>
        </w:rPr>
        <w:t>月</w:t>
      </w:r>
      <w:r>
        <w:rPr>
          <w:rFonts w:hint="eastAsia" w:ascii="仿宋" w:hAnsi="仿宋" w:eastAsia="仿宋" w:cs="仿宋"/>
          <w:sz w:val="28"/>
          <w:u w:val="single"/>
          <w:lang w:val="en-US" w:eastAsia="zh-CN"/>
        </w:rPr>
        <w:t xml:space="preserve">  </w:t>
      </w:r>
      <w:r>
        <w:rPr>
          <w:rFonts w:hint="eastAsia" w:ascii="仿宋" w:hAnsi="仿宋" w:eastAsia="仿宋" w:cs="仿宋"/>
          <w:sz w:val="28"/>
        </w:rPr>
        <w:t>日开标，经我司及有效投标人现场监督，确定贵单位为中标人。</w:t>
      </w:r>
    </w:p>
    <w:p>
      <w:pPr>
        <w:jc w:val="left"/>
        <w:rPr>
          <w:rFonts w:hint="default" w:ascii="仿宋" w:hAnsi="仿宋" w:eastAsia="仿宋" w:cs="仿宋"/>
          <w:b/>
          <w:sz w:val="28"/>
        </w:rPr>
      </w:pPr>
      <w:r>
        <w:rPr>
          <w:rFonts w:hint="eastAsia" w:ascii="仿宋" w:hAnsi="仿宋" w:eastAsia="仿宋" w:cs="仿宋"/>
          <w:b/>
          <w:sz w:val="28"/>
        </w:rPr>
        <w:t>中标范围：</w:t>
      </w:r>
    </w:p>
    <w:p>
      <w:pPr>
        <w:ind w:firstLine="645"/>
        <w:jc w:val="left"/>
        <w:rPr>
          <w:rFonts w:ascii="仿宋" w:hAnsi="仿宋" w:eastAsia="仿宋" w:cs="仿宋"/>
          <w:kern w:val="0"/>
          <w:sz w:val="28"/>
        </w:rPr>
      </w:pP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等。</w:t>
      </w:r>
    </w:p>
    <w:p>
      <w:pPr>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w:t>
      </w:r>
    </w:p>
    <w:p>
      <w:pPr>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元。</w:t>
      </w:r>
    </w:p>
    <w:p>
      <w:pPr>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天（日历天）。</w:t>
      </w:r>
    </w:p>
    <w:p>
      <w:pPr>
        <w:pStyle w:val="3"/>
        <w:kinsoku w:val="0"/>
        <w:overflowPunct w:val="0"/>
        <w:spacing w:line="360" w:lineRule="auto"/>
        <w:ind w:left="0"/>
        <w:rPr>
          <w:rFonts w:hint="default" w:ascii="仿宋" w:hAnsi="仿宋" w:eastAsia="仿宋" w:cs="仿宋"/>
          <w:kern w:val="0"/>
        </w:rPr>
      </w:pPr>
      <w:r>
        <w:rPr>
          <w:rFonts w:hint="eastAsia" w:ascii="仿宋" w:hAnsi="仿宋" w:eastAsia="仿宋" w:cs="仿宋"/>
          <w:b/>
          <w:kern w:val="2"/>
          <w:sz w:val="28"/>
          <w:szCs w:val="22"/>
          <w:lang w:val="en-US" w:eastAsia="zh-CN" w:bidi="ar-SA"/>
        </w:rPr>
        <w:t>施工质量标准：</w:t>
      </w:r>
      <w:r>
        <w:rPr>
          <w:rFonts w:hint="eastAsia" w:ascii="仿宋" w:hAnsi="仿宋" w:eastAsia="仿宋" w:cs="仿宋"/>
          <w:kern w:val="0"/>
          <w:sz w:val="28"/>
          <w:szCs w:val="22"/>
          <w:lang w:val="en-US" w:eastAsia="zh-CN" w:bidi="ar-SA"/>
        </w:rPr>
        <w:t>达到现行国家有关工程施工验收规范和标准的合格要求。</w:t>
      </w:r>
    </w:p>
    <w:p>
      <w:pPr>
        <w:spacing w:line="360" w:lineRule="auto"/>
        <w:ind w:firstLine="560" w:firstLineChars="200"/>
        <w:jc w:val="left"/>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请贵单位在收到本通知书原件后5天内，与我司联系办理合同签订等有关事项。</w:t>
      </w:r>
    </w:p>
    <w:p>
      <w:pPr>
        <w:spacing w:line="360" w:lineRule="auto"/>
        <w:ind w:firstLine="560" w:firstLineChars="200"/>
        <w:jc w:val="left"/>
        <w:rPr>
          <w:rFonts w:hint="eastAsia" w:ascii="仿宋" w:hAnsi="仿宋" w:eastAsia="仿宋"/>
          <w:snapToGrid w:val="0"/>
          <w:sz w:val="28"/>
          <w:szCs w:val="28"/>
        </w:rPr>
      </w:pPr>
      <w:r>
        <w:rPr>
          <w:rFonts w:hint="eastAsia" w:ascii="仿宋" w:hAnsi="仿宋" w:eastAsia="仿宋"/>
          <w:snapToGrid w:val="0"/>
          <w:sz w:val="28"/>
          <w:szCs w:val="28"/>
        </w:rPr>
        <w:t>特此通知。</w:t>
      </w:r>
    </w:p>
    <w:p>
      <w:pPr>
        <w:spacing w:line="360" w:lineRule="auto"/>
        <w:ind w:firstLine="562" w:firstLineChars="200"/>
        <w:jc w:val="left"/>
        <w:rPr>
          <w:rFonts w:hint="default" w:ascii="仿宋" w:hAnsi="仿宋" w:eastAsia="仿宋" w:cs="仿宋"/>
          <w:b/>
          <w:kern w:val="0"/>
          <w:sz w:val="28"/>
          <w:lang w:val="en-US" w:eastAsia="zh-CN"/>
        </w:rPr>
      </w:pPr>
      <w:r>
        <w:rPr>
          <w:rFonts w:hint="eastAsia" w:ascii="仿宋" w:hAnsi="仿宋" w:eastAsia="仿宋" w:cs="仿宋"/>
          <w:b/>
          <w:kern w:val="0"/>
          <w:sz w:val="28"/>
        </w:rPr>
        <w:t xml:space="preserve"> </w:t>
      </w:r>
      <w:r>
        <w:rPr>
          <w:rFonts w:hint="eastAsia" w:ascii="仿宋" w:hAnsi="仿宋" w:eastAsia="仿宋" w:cs="仿宋"/>
          <w:b/>
          <w:kern w:val="0"/>
          <w:sz w:val="28"/>
          <w:lang w:val="en-US" w:eastAsia="zh-CN"/>
        </w:rPr>
        <w:t xml:space="preserve"> </w:t>
      </w:r>
      <w:r>
        <w:rPr>
          <w:rFonts w:hint="eastAsia" w:ascii="仿宋" w:hAnsi="仿宋" w:eastAsia="仿宋" w:cs="仿宋"/>
          <w:b/>
          <w:kern w:val="0"/>
          <w:sz w:val="28"/>
        </w:rPr>
        <w:t xml:space="preserve">                  招标人：</w:t>
      </w:r>
      <w:r>
        <w:rPr>
          <w:rFonts w:hint="eastAsia" w:ascii="仿宋" w:hAnsi="仿宋" w:eastAsia="仿宋" w:cs="仿宋"/>
          <w:b/>
          <w:kern w:val="0"/>
          <w:sz w:val="28"/>
          <w:lang w:val="en-US" w:eastAsia="zh-CN"/>
        </w:rPr>
        <w:t>岳阳城陵盛世商业管理有限公司</w:t>
      </w:r>
    </w:p>
    <w:p>
      <w:pPr>
        <w:adjustRightInd w:val="0"/>
        <w:snapToGrid w:val="0"/>
        <w:spacing w:line="360" w:lineRule="auto"/>
        <w:rPr>
          <w:rFonts w:hint="eastAsia" w:asciiTheme="minorEastAsia" w:hAnsiTheme="minorEastAsia" w:cstheme="minorEastAsia"/>
          <w:sz w:val="32"/>
          <w:szCs w:val="32"/>
        </w:rPr>
        <w:sectPr>
          <w:pgSz w:w="11906" w:h="16838"/>
          <w:pgMar w:top="1440" w:right="1800" w:bottom="1440" w:left="1800" w:header="851" w:footer="992" w:gutter="0"/>
          <w:cols w:space="425" w:num="1"/>
          <w:docGrid w:type="lines" w:linePitch="312" w:charSpace="0"/>
        </w:sectPr>
      </w:pPr>
      <w:r>
        <w:rPr>
          <w:rFonts w:ascii="仿宋" w:hAnsi="仿宋" w:eastAsia="仿宋" w:cs="仿宋"/>
          <w:b/>
          <w:kern w:val="0"/>
          <w:sz w:val="28"/>
        </w:rPr>
        <w:t xml:space="preserve">    </w:t>
      </w:r>
      <w:r>
        <w:rPr>
          <w:rFonts w:hint="eastAsia" w:ascii="仿宋" w:hAnsi="仿宋" w:eastAsia="仿宋" w:cs="仿宋"/>
          <w:b/>
          <w:kern w:val="0"/>
          <w:sz w:val="28"/>
        </w:rPr>
        <w:t xml:space="preserve">                              </w:t>
      </w:r>
      <w:r>
        <w:rPr>
          <w:rFonts w:ascii="仿宋" w:hAnsi="仿宋" w:eastAsia="仿宋" w:cs="仿宋"/>
          <w:b/>
          <w:kern w:val="0"/>
          <w:sz w:val="28"/>
        </w:rPr>
        <w:t>202</w:t>
      </w:r>
      <w:r>
        <w:rPr>
          <w:rFonts w:hint="eastAsia" w:ascii="仿宋" w:hAnsi="仿宋" w:eastAsia="仿宋" w:cs="仿宋"/>
          <w:b/>
          <w:kern w:val="0"/>
          <w:sz w:val="28"/>
          <w:lang w:val="en-US" w:eastAsia="zh-CN"/>
        </w:rPr>
        <w:t>3</w:t>
      </w:r>
      <w:r>
        <w:rPr>
          <w:rFonts w:ascii="仿宋" w:hAnsi="仿宋" w:eastAsia="仿宋" w:cs="仿宋"/>
          <w:b/>
          <w:kern w:val="0"/>
          <w:sz w:val="28"/>
        </w:rPr>
        <w:t>年</w:t>
      </w:r>
      <w:r>
        <w:rPr>
          <w:rFonts w:hint="eastAsia" w:ascii="仿宋" w:hAnsi="仿宋" w:eastAsia="仿宋" w:cs="仿宋"/>
          <w:b/>
          <w:kern w:val="0"/>
          <w:sz w:val="28"/>
          <w:u w:val="single"/>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u w:val="single"/>
          <w:lang w:val="en-US" w:eastAsia="zh-CN"/>
        </w:rPr>
        <w:t xml:space="preserve">   </w:t>
      </w:r>
      <w:r>
        <w:rPr>
          <w:rFonts w:ascii="仿宋" w:hAnsi="仿宋" w:eastAsia="仿宋" w:cs="仿宋"/>
          <w:b/>
          <w:kern w:val="0"/>
          <w:sz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C828FA9-B6EC-4A35-ABB2-323B3FF9098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C8D5760-A3E7-49DD-9AE0-FC2D3AF75ED1}"/>
  </w:font>
  <w:font w:name="方正小标宋简体">
    <w:panose1 w:val="02000000000000000000"/>
    <w:charset w:val="86"/>
    <w:family w:val="script"/>
    <w:pitch w:val="default"/>
    <w:sig w:usb0="00000001" w:usb1="08000000" w:usb2="00000000" w:usb3="00000000" w:csb0="00040000" w:csb1="00000000"/>
    <w:embedRegular r:id="rId3" w:fontKey="{74F12DC4-D95D-4C6D-B272-F7BE2D451D42}"/>
  </w:font>
  <w:font w:name="仿宋_GB2312">
    <w:altName w:val="仿宋"/>
    <w:panose1 w:val="02010609030101010101"/>
    <w:charset w:val="86"/>
    <w:family w:val="auto"/>
    <w:pitch w:val="default"/>
    <w:sig w:usb0="00000000" w:usb1="00000000" w:usb2="00000000" w:usb3="00000000" w:csb0="00040000" w:csb1="00000000"/>
    <w:embedRegular r:id="rId4" w:fontKey="{6571D325-27C9-461C-925F-43092A8CF498}"/>
  </w:font>
  <w:font w:name="楷体">
    <w:panose1 w:val="02010609060101010101"/>
    <w:charset w:val="86"/>
    <w:family w:val="modern"/>
    <w:pitch w:val="default"/>
    <w:sig w:usb0="800002BF" w:usb1="38CF7CFA" w:usb2="00000016" w:usb3="00000000" w:csb0="00040001" w:csb1="00000000"/>
    <w:embedRegular r:id="rId5" w:fontKey="{6FD365B9-1DE8-42B5-B284-3180EAE0D624}"/>
  </w:font>
  <w:font w:name="仿宋">
    <w:panose1 w:val="02010609060101010101"/>
    <w:charset w:val="86"/>
    <w:family w:val="modern"/>
    <w:pitch w:val="default"/>
    <w:sig w:usb0="800002BF" w:usb1="38CF7CFA" w:usb2="00000016" w:usb3="00000000" w:csb0="00040001" w:csb1="00000000"/>
    <w:embedRegular r:id="rId6" w:fontKey="{FBBADDBA-BFBE-4B6A-B5BE-2B7560F819E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 PAGE   \* MERGEFORMAT </w:instrText>
    </w:r>
    <w:r>
      <w:fldChar w:fldCharType="separate"/>
    </w:r>
    <w:r>
      <w:rPr>
        <w:lang w:val="zh-CN"/>
      </w:rPr>
      <w:t>17</w:t>
    </w:r>
    <w:r>
      <w:rPr>
        <w:lang w:val="zh-CN"/>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ZmNjMDAwMDFjZWFiYzA3ZTY5ZThiODY5YWJkNTYifQ=="/>
  </w:docVars>
  <w:rsids>
    <w:rsidRoot w:val="00000000"/>
    <w:rsid w:val="1C3D4726"/>
    <w:rsid w:val="36F01D15"/>
    <w:rsid w:val="3B4D1C93"/>
    <w:rsid w:val="486F44F9"/>
    <w:rsid w:val="4A683438"/>
    <w:rsid w:val="4BBE1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0"/>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7">
    <w:name w:val="Body Text First Indent"/>
    <w:basedOn w:val="3"/>
    <w:autoRedefine/>
    <w:qFormat/>
    <w:uiPriority w:val="0"/>
    <w:pPr>
      <w:spacing w:line="360" w:lineRule="auto"/>
      <w:ind w:firstLine="309" w:firstLineChars="100"/>
      <w:outlineLvl w:val="0"/>
    </w:pPr>
    <w:rPr>
      <w:bCs/>
      <w:color w:val="000000"/>
      <w:kern w:val="28"/>
      <w:szCs w:val="21"/>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2023-12-22T05:23:00Z</dcterms:created>
  <dc:creator>Administrator</dc:creator>
  <cp:lastModifiedBy>王鹏</cp:lastModifiedBy>
  <cp:lastPrinted>2023-12-28T04:52:47Z</cp:lastPrinted>
  <dcterms:modified xsi:type="dcterms:W3CDTF">2023-12-28T04:52:54Z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B14A482B490346979D0B2160558120F3_13</vt:lpwstr>
  </property>
</Properties>
</file>