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asciiTheme="minorEastAsia" w:hAnsiTheme="minorEastAsia" w:cstheme="minorEastAsia"/>
          <w:b/>
          <w:bCs/>
          <w:spacing w:val="-20"/>
          <w:sz w:val="40"/>
          <w:szCs w:val="40"/>
          <w:u w:val="single"/>
        </w:rPr>
      </w:pPr>
    </w:p>
    <w:p>
      <w:pPr>
        <w:spacing w:line="700" w:lineRule="exact"/>
        <w:jc w:val="center"/>
        <w:outlineLvl w:val="0"/>
        <w:rPr>
          <w:rFonts w:asciiTheme="minorEastAsia" w:hAnsiTheme="minorEastAsia" w:cstheme="minorEastAsia"/>
          <w:b/>
          <w:bCs/>
          <w:spacing w:val="-20"/>
          <w:sz w:val="40"/>
          <w:szCs w:val="40"/>
          <w:u w:val="single"/>
        </w:rPr>
      </w:pPr>
      <w:r>
        <w:rPr>
          <w:rFonts w:hint="eastAsia" w:asciiTheme="minorEastAsia" w:hAnsiTheme="minorEastAsia" w:cstheme="minorEastAsia"/>
          <w:b/>
          <w:bCs/>
          <w:spacing w:val="-20"/>
          <w:sz w:val="40"/>
          <w:szCs w:val="40"/>
          <w:u w:val="single"/>
        </w:rPr>
        <w:t>湖南临港高新技术产业开发区现代职业教育产业园建设项目招标代理服务</w:t>
      </w:r>
    </w:p>
    <w:p>
      <w:pPr>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比   选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r>
        <w:rPr>
          <w:rFonts w:hint="eastAsia" w:asciiTheme="minorEastAsia" w:hAnsiTheme="minorEastAsia" w:cstheme="minorEastAsia"/>
          <w:b/>
          <w:bCs/>
          <w:sz w:val="36"/>
          <w:szCs w:val="36"/>
        </w:rPr>
        <w:t xml:space="preserve">  </w:t>
      </w: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ind w:firstLine="210"/>
        <w:rPr>
          <w:rFonts w:asciiTheme="minorEastAsia" w:hAnsiTheme="minorEastAsia" w:cstheme="minorEastAsia"/>
        </w:rPr>
      </w:pPr>
    </w:p>
    <w:p>
      <w:pPr>
        <w:spacing w:line="440" w:lineRule="exact"/>
        <w:ind w:firstLine="1108" w:firstLineChars="345"/>
        <w:rPr>
          <w:rFonts w:asciiTheme="minorEastAsia" w:hAnsiTheme="minorEastAsia" w:cstheme="minorEastAsia"/>
          <w:b/>
          <w:bCs/>
          <w:sz w:val="32"/>
          <w:szCs w:val="32"/>
        </w:rPr>
      </w:pPr>
    </w:p>
    <w:p>
      <w:pPr>
        <w:pStyle w:val="4"/>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spacing w:line="360" w:lineRule="auto"/>
        <w:jc w:val="center"/>
        <w:rPr>
          <w:rFonts w:asciiTheme="minorEastAsia" w:hAnsiTheme="minorEastAsia" w:cstheme="minorEastAsia"/>
          <w:b/>
          <w:bCs/>
          <w:sz w:val="32"/>
          <w:szCs w:val="32"/>
        </w:rPr>
      </w:pPr>
      <w:r>
        <w:rPr>
          <w:rFonts w:hint="eastAsia" w:asciiTheme="minorEastAsia" w:hAnsiTheme="minorEastAsia" w:cstheme="minorEastAsia"/>
          <w:b/>
          <w:bCs/>
          <w:sz w:val="32"/>
          <w:szCs w:val="32"/>
        </w:rPr>
        <w:t>招标人：岳阳</w:t>
      </w:r>
      <w:r>
        <w:rPr>
          <w:rFonts w:hint="eastAsia" w:asciiTheme="minorEastAsia" w:hAnsiTheme="minorEastAsia" w:cstheme="minorEastAsia"/>
          <w:b/>
          <w:bCs/>
          <w:sz w:val="32"/>
          <w:szCs w:val="32"/>
          <w:lang w:val="en-US" w:eastAsia="zh-CN"/>
        </w:rPr>
        <w:t>育盛教育投资</w:t>
      </w:r>
      <w:r>
        <w:rPr>
          <w:rFonts w:hint="eastAsia" w:asciiTheme="minorEastAsia" w:hAnsiTheme="minorEastAsia" w:cstheme="minorEastAsia"/>
          <w:b/>
          <w:bCs/>
          <w:sz w:val="32"/>
          <w:szCs w:val="32"/>
        </w:rPr>
        <w:t>有限公司</w:t>
      </w:r>
    </w:p>
    <w:p>
      <w:pPr>
        <w:spacing w:line="540" w:lineRule="exact"/>
        <w:jc w:val="center"/>
        <w:rPr>
          <w:rFonts w:asciiTheme="minorEastAsia" w:hAnsiTheme="minorEastAsia" w:cstheme="minorEastAsia"/>
          <w:b/>
          <w:bCs/>
          <w:sz w:val="32"/>
          <w:szCs w:val="32"/>
        </w:rPr>
      </w:pPr>
    </w:p>
    <w:p>
      <w:pPr>
        <w:spacing w:line="540" w:lineRule="exact"/>
        <w:jc w:val="center"/>
        <w:rPr>
          <w:rFonts w:asciiTheme="minorEastAsia" w:hAnsiTheme="minorEastAsia" w:cstheme="minorEastAsia"/>
          <w:b/>
          <w:kern w:val="0"/>
          <w:sz w:val="32"/>
          <w:szCs w:val="32"/>
        </w:rPr>
      </w:pPr>
      <w:r>
        <w:rPr>
          <w:rFonts w:hint="eastAsia" w:asciiTheme="minorEastAsia" w:hAnsiTheme="minorEastAsia" w:cstheme="minorEastAsia"/>
          <w:b/>
          <w:kern w:val="0"/>
          <w:sz w:val="32"/>
          <w:szCs w:val="32"/>
        </w:rPr>
        <w:t>二〇二三年</w:t>
      </w:r>
      <w:r>
        <w:rPr>
          <w:rFonts w:hint="eastAsia" w:asciiTheme="minorEastAsia" w:hAnsiTheme="minorEastAsia" w:cstheme="minorEastAsia"/>
          <w:b/>
          <w:kern w:val="0"/>
          <w:sz w:val="32"/>
          <w:szCs w:val="32"/>
          <w:lang w:val="en-US" w:eastAsia="zh-CN"/>
        </w:rPr>
        <w:t>十一</w:t>
      </w:r>
      <w:r>
        <w:rPr>
          <w:rFonts w:hint="eastAsia" w:asciiTheme="minorEastAsia" w:hAnsiTheme="minorEastAsia" w:cstheme="minorEastAsia"/>
          <w:b/>
          <w:kern w:val="0"/>
          <w:sz w:val="32"/>
          <w:szCs w:val="32"/>
        </w:rPr>
        <w:t>月</w:t>
      </w:r>
    </w:p>
    <w:p/>
    <w:p/>
    <w:p/>
    <w:p/>
    <w:p/>
    <w:p/>
    <w:p>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pPr>
        <w:pStyle w:val="2"/>
        <w:ind w:firstLine="560" w:firstLineChars="200"/>
        <w:rPr>
          <w:rFonts w:asciiTheme="minorEastAsia" w:hAnsiTheme="minorEastAsia" w:cstheme="minorEastAsia"/>
          <w:color w:val="auto"/>
          <w:sz w:val="28"/>
          <w:szCs w:val="28"/>
        </w:rPr>
      </w:pPr>
      <w:r>
        <w:rPr>
          <w:rFonts w:hint="eastAsia" w:asciiTheme="minorEastAsia" w:hAnsiTheme="minorEastAsia" w:cstheme="minorEastAsia"/>
          <w:color w:val="auto"/>
          <w:sz w:val="28"/>
          <w:szCs w:val="28"/>
        </w:rPr>
        <w:t>本次招标金额在国家规定公开招标限额以下，由我司依法依规自行组织，采用简易招标方式确定招标代理机构。</w:t>
      </w:r>
    </w:p>
    <w:p>
      <w:pPr>
        <w:pStyle w:val="3"/>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pPr>
        <w:spacing w:line="360" w:lineRule="auto"/>
        <w:ind w:firstLine="560" w:firstLineChars="200"/>
        <w:jc w:val="left"/>
        <w:outlineLvl w:val="0"/>
        <w:rPr>
          <w:rFonts w:asciiTheme="minorEastAsia" w:hAnsiTheme="minorEastAsia" w:cstheme="minorEastAsia"/>
          <w:sz w:val="28"/>
          <w:szCs w:val="28"/>
        </w:rPr>
      </w:pPr>
      <w:r>
        <w:rPr>
          <w:rFonts w:hint="eastAsia" w:asciiTheme="minorEastAsia" w:hAnsiTheme="minorEastAsia" w:cstheme="minorEastAsia"/>
          <w:sz w:val="28"/>
          <w:szCs w:val="28"/>
        </w:rPr>
        <w:t>1、招标单位名称：</w:t>
      </w:r>
      <w:r>
        <w:rPr>
          <w:rFonts w:hint="eastAsia" w:asciiTheme="minorEastAsia" w:hAnsiTheme="minorEastAsia" w:cstheme="minorEastAsia"/>
          <w:sz w:val="28"/>
          <w:szCs w:val="28"/>
          <w:u w:val="single"/>
        </w:rPr>
        <w:t>岳阳育盛教育投资有限公司</w:t>
      </w:r>
    </w:p>
    <w:p>
      <w:pPr>
        <w:spacing w:line="360" w:lineRule="auto"/>
        <w:ind w:firstLine="560" w:firstLineChars="200"/>
        <w:outlineLvl w:val="0"/>
        <w:rPr>
          <w:rFonts w:asciiTheme="minorEastAsia" w:hAnsiTheme="minorEastAsia" w:cstheme="minorEastAsia"/>
          <w:spacing w:val="-20"/>
          <w:sz w:val="28"/>
          <w:szCs w:val="28"/>
          <w:u w:val="single"/>
        </w:rPr>
      </w:pPr>
      <w:r>
        <w:rPr>
          <w:rFonts w:hint="eastAsia" w:asciiTheme="minorEastAsia" w:hAnsiTheme="minorEastAsia" w:cstheme="minorEastAsia"/>
          <w:sz w:val="28"/>
          <w:szCs w:val="28"/>
        </w:rPr>
        <w:t>2、项目名称：</w:t>
      </w:r>
      <w:r>
        <w:rPr>
          <w:rFonts w:hint="eastAsia" w:asciiTheme="minorEastAsia" w:hAnsiTheme="minorEastAsia" w:cstheme="minorEastAsia"/>
          <w:spacing w:val="-20"/>
          <w:sz w:val="28"/>
          <w:szCs w:val="28"/>
          <w:u w:val="single"/>
        </w:rPr>
        <w:t>湖南临港高新技术产业开发区现代职业教育产业园建设项目招标代理服务</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3、招标项目实施地点：</w:t>
      </w:r>
      <w:r>
        <w:rPr>
          <w:rFonts w:hint="eastAsia" w:asciiTheme="minorEastAsia" w:hAnsiTheme="minorEastAsia" w:cstheme="minorEastAsia"/>
          <w:sz w:val="28"/>
          <w:szCs w:val="28"/>
          <w:u w:val="single"/>
        </w:rPr>
        <w:t>岳阳城陵矶综合保税区；</w:t>
      </w:r>
    </w:p>
    <w:p>
      <w:pPr>
        <w:adjustRightInd w:val="0"/>
        <w:snapToGrid w:val="0"/>
        <w:spacing w:line="360" w:lineRule="auto"/>
        <w:ind w:firstLine="560" w:firstLineChars="200"/>
        <w:rPr>
          <w:rFonts w:asciiTheme="minorEastAsia" w:hAnsiTheme="minorEastAsia" w:cstheme="minorEastAsia"/>
          <w:sz w:val="28"/>
          <w:szCs w:val="28"/>
          <w:highlight w:val="none"/>
          <w:u w:val="single"/>
        </w:rPr>
      </w:pPr>
      <w:r>
        <w:rPr>
          <w:rFonts w:hint="eastAsia" w:asciiTheme="minorEastAsia" w:hAnsiTheme="minorEastAsia" w:cstheme="minorEastAsia"/>
          <w:sz w:val="28"/>
          <w:szCs w:val="28"/>
        </w:rPr>
        <w:t>4、招标控制价：</w:t>
      </w:r>
      <w:r>
        <w:rPr>
          <w:rFonts w:hint="eastAsia" w:asciiTheme="minorEastAsia" w:hAnsiTheme="minorEastAsia" w:cstheme="minorEastAsia"/>
          <w:sz w:val="28"/>
          <w:szCs w:val="28"/>
          <w:highlight w:val="none"/>
          <w:u w:val="single"/>
        </w:rPr>
        <w:t>招标代理服务费的招标控制</w:t>
      </w:r>
      <w:r>
        <w:rPr>
          <w:rFonts w:hint="eastAsia" w:asciiTheme="minorEastAsia" w:hAnsiTheme="minorEastAsia" w:cstheme="minorEastAsia"/>
          <w:sz w:val="28"/>
          <w:szCs w:val="28"/>
          <w:highlight w:val="none"/>
          <w:u w:val="single"/>
          <w:lang w:val="en-US" w:eastAsia="zh-CN"/>
        </w:rPr>
        <w:t>暂定</w:t>
      </w:r>
      <w:r>
        <w:rPr>
          <w:rFonts w:hint="eastAsia" w:asciiTheme="minorEastAsia" w:hAnsiTheme="minorEastAsia" w:cstheme="minorEastAsia"/>
          <w:sz w:val="28"/>
          <w:szCs w:val="28"/>
          <w:highlight w:val="none"/>
          <w:u w:val="single"/>
        </w:rPr>
        <w:t>为</w:t>
      </w:r>
      <w:r>
        <w:rPr>
          <w:rFonts w:hint="eastAsia" w:asciiTheme="minorEastAsia" w:hAnsiTheme="minorEastAsia" w:cstheme="minorEastAsia"/>
          <w:color w:val="FF0000"/>
          <w:sz w:val="28"/>
          <w:szCs w:val="28"/>
          <w:highlight w:val="none"/>
          <w:u w:val="single"/>
          <w:lang w:val="en-US" w:eastAsia="zh-CN"/>
        </w:rPr>
        <w:t>3万</w:t>
      </w:r>
      <w:r>
        <w:rPr>
          <w:rFonts w:hint="eastAsia" w:asciiTheme="minorEastAsia" w:hAnsiTheme="minorEastAsia" w:cstheme="minorEastAsia"/>
          <w:sz w:val="28"/>
          <w:szCs w:val="28"/>
          <w:highlight w:val="none"/>
          <w:u w:val="single"/>
        </w:rPr>
        <w:t>元</w:t>
      </w:r>
      <w:r>
        <w:rPr>
          <w:rFonts w:hint="eastAsia" w:asciiTheme="minorEastAsia" w:hAnsiTheme="minorEastAsia" w:cstheme="minorEastAsia"/>
          <w:sz w:val="28"/>
          <w:szCs w:val="28"/>
          <w:highlight w:val="none"/>
          <w:u w:val="single"/>
          <w:lang w:eastAsia="zh-CN"/>
        </w:rPr>
        <w:t>（</w:t>
      </w:r>
      <w:r>
        <w:rPr>
          <w:rFonts w:hint="eastAsia" w:asciiTheme="minorEastAsia" w:hAnsiTheme="minorEastAsia" w:cstheme="minorEastAsia"/>
          <w:sz w:val="28"/>
          <w:szCs w:val="28"/>
          <w:highlight w:val="none"/>
          <w:u w:val="single"/>
          <w:lang w:val="en-US" w:eastAsia="zh-CN"/>
        </w:rPr>
        <w:t>参照本司类似项目</w:t>
      </w:r>
      <w:r>
        <w:rPr>
          <w:rFonts w:hint="eastAsia" w:asciiTheme="minorEastAsia" w:hAnsiTheme="minorEastAsia" w:cstheme="minorEastAsia"/>
          <w:sz w:val="28"/>
          <w:szCs w:val="28"/>
          <w:highlight w:val="none"/>
          <w:u w:val="single"/>
          <w:lang w:eastAsia="zh-CN"/>
        </w:rPr>
        <w:t>）</w:t>
      </w:r>
      <w:r>
        <w:rPr>
          <w:rFonts w:hint="eastAsia" w:asciiTheme="minorEastAsia" w:hAnsiTheme="minorEastAsia" w:cstheme="minorEastAsia"/>
          <w:sz w:val="28"/>
          <w:szCs w:val="28"/>
          <w:highlight w:val="none"/>
          <w:u w:val="single"/>
        </w:rPr>
        <w:t>；最终服务费用由</w:t>
      </w:r>
      <w:r>
        <w:rPr>
          <w:rFonts w:hint="eastAsia" w:asciiTheme="minorEastAsia" w:hAnsiTheme="minorEastAsia" w:cstheme="minorEastAsia"/>
          <w:sz w:val="28"/>
          <w:szCs w:val="28"/>
          <w:highlight w:val="none"/>
          <w:u w:val="single"/>
          <w:lang w:val="en-US" w:eastAsia="zh-CN"/>
        </w:rPr>
        <w:t>中标</w:t>
      </w:r>
      <w:r>
        <w:rPr>
          <w:rFonts w:hint="eastAsia" w:asciiTheme="minorEastAsia" w:hAnsiTheme="minorEastAsia" w:cstheme="minorEastAsia"/>
          <w:sz w:val="28"/>
          <w:szCs w:val="28"/>
          <w:highlight w:val="none"/>
          <w:u w:val="single"/>
        </w:rPr>
        <w:t>人支付。</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5、招标项目内容：</w:t>
      </w:r>
      <w:r>
        <w:rPr>
          <w:rFonts w:hint="eastAsia" w:asciiTheme="minorEastAsia" w:hAnsiTheme="minorEastAsia" w:cstheme="minorEastAsia"/>
          <w:spacing w:val="-20"/>
          <w:sz w:val="28"/>
          <w:szCs w:val="28"/>
          <w:u w:val="single"/>
        </w:rPr>
        <w:t>湖南临港高新技术产业开发区现代职业教育产业园建设项目</w:t>
      </w:r>
      <w:r>
        <w:rPr>
          <w:rFonts w:hint="eastAsia" w:asciiTheme="minorEastAsia" w:hAnsiTheme="minorEastAsia" w:cstheme="minorEastAsia"/>
          <w:spacing w:val="-20"/>
          <w:sz w:val="28"/>
          <w:szCs w:val="28"/>
          <w:u w:val="single"/>
          <w:lang w:val="en-US" w:eastAsia="zh-CN"/>
        </w:rPr>
        <w:t>招标代理服务</w:t>
      </w:r>
      <w:r>
        <w:rPr>
          <w:rFonts w:hint="eastAsia" w:asciiTheme="minorEastAsia" w:hAnsiTheme="minorEastAsia" w:cstheme="minorEastAsia"/>
          <w:sz w:val="28"/>
          <w:szCs w:val="28"/>
        </w:rPr>
        <w:t>；</w:t>
      </w:r>
    </w:p>
    <w:p>
      <w:pPr>
        <w:pStyle w:val="2"/>
        <w:ind w:firstLine="560" w:firstLineChars="200"/>
        <w:rPr>
          <w:rFonts w:asciiTheme="minorEastAsia" w:hAnsiTheme="minorEastAsia" w:cstheme="minorEastAsia"/>
          <w:sz w:val="28"/>
          <w:szCs w:val="28"/>
          <w:u w:val="single"/>
        </w:rPr>
      </w:pPr>
      <w:r>
        <w:rPr>
          <w:rFonts w:hint="eastAsia" w:asciiTheme="minorEastAsia" w:hAnsiTheme="minorEastAsia" w:cstheme="minorEastAsia"/>
          <w:color w:val="auto"/>
          <w:sz w:val="28"/>
          <w:szCs w:val="28"/>
        </w:rPr>
        <w:t>6、质量要求：</w:t>
      </w:r>
      <w:r>
        <w:rPr>
          <w:rFonts w:hint="eastAsia" w:asciiTheme="minorEastAsia" w:hAnsiTheme="minorEastAsia" w:cstheme="minorEastAsia"/>
          <w:color w:val="auto"/>
          <w:sz w:val="28"/>
          <w:szCs w:val="28"/>
          <w:u w:val="single"/>
        </w:rPr>
        <w:t>符合发包人要求</w:t>
      </w:r>
      <w:r>
        <w:rPr>
          <w:rFonts w:hint="eastAsia" w:asciiTheme="minorEastAsia" w:hAnsiTheme="minorEastAsia" w:cstheme="minorEastAsia"/>
          <w:sz w:val="28"/>
          <w:szCs w:val="28"/>
          <w:u w:val="single"/>
        </w:rPr>
        <w:t>。</w:t>
      </w:r>
    </w:p>
    <w:p>
      <w:pPr>
        <w:pStyle w:val="2"/>
        <w:ind w:firstLine="560" w:firstLineChars="200"/>
        <w:rPr>
          <w:rFonts w:asciiTheme="minorEastAsia" w:hAnsiTheme="minorEastAsia" w:cstheme="minorEastAsia"/>
          <w:sz w:val="28"/>
          <w:szCs w:val="28"/>
          <w:u w:val="single"/>
        </w:rPr>
      </w:pPr>
      <w:r>
        <w:rPr>
          <w:rFonts w:hint="eastAsia" w:asciiTheme="minorEastAsia" w:hAnsiTheme="minorEastAsia" w:cstheme="minorEastAsia"/>
          <w:sz w:val="28"/>
          <w:szCs w:val="28"/>
        </w:rPr>
        <w:t>7、招标项目资金来源</w:t>
      </w:r>
      <w:r>
        <w:rPr>
          <w:rFonts w:hint="eastAsia" w:asciiTheme="minorEastAsia" w:hAnsiTheme="minorEastAsia" w:cstheme="minorEastAsia"/>
          <w:sz w:val="28"/>
          <w:szCs w:val="28"/>
          <w:u w:val="single"/>
        </w:rPr>
        <w:t>：企业自筹。</w:t>
      </w:r>
    </w:p>
    <w:p>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w:t>
      </w:r>
      <w:bookmarkStart w:id="0" w:name="_Hlk137558981"/>
      <w:r>
        <w:rPr>
          <w:rFonts w:hint="eastAsia" w:asciiTheme="minorEastAsia" w:hAnsiTheme="minorEastAsia" w:cstheme="minorEastAsia"/>
          <w:sz w:val="28"/>
          <w:szCs w:val="28"/>
        </w:rPr>
        <w:t>具有独立法人资格并依法取得企业营业执照，营业执照处于有效期，分支机构的需总公司具有独立法人资格并依法取得企业营业执照，营业执照处于有效期；</w:t>
      </w:r>
      <w:bookmarkEnd w:id="0"/>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2</w:t>
      </w:r>
      <w:r>
        <w:rPr>
          <w:rFonts w:hint="eastAsia" w:asciiTheme="minorEastAsia" w:hAnsiTheme="minorEastAsia" w:cstheme="minorEastAsia"/>
          <w:sz w:val="28"/>
          <w:szCs w:val="28"/>
        </w:rPr>
        <w:t xml:space="preserve">、具有独立承担民事责任的能力； </w:t>
      </w:r>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3</w:t>
      </w:r>
      <w:r>
        <w:rPr>
          <w:rFonts w:hint="eastAsia" w:asciiTheme="minorEastAsia" w:hAnsiTheme="minorEastAsia" w:cstheme="minorEastAsia"/>
          <w:sz w:val="28"/>
          <w:szCs w:val="28"/>
        </w:rPr>
        <w:t>、具有良好的商业信誉和健全的财务会计制度；</w:t>
      </w:r>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4</w:t>
      </w:r>
      <w:r>
        <w:rPr>
          <w:rFonts w:hint="eastAsia" w:asciiTheme="minorEastAsia" w:hAnsiTheme="minorEastAsia" w:cstheme="minorEastAsia"/>
          <w:sz w:val="28"/>
          <w:szCs w:val="28"/>
        </w:rPr>
        <w:t>、具有履行合同所必需的设备和专业技术能力；</w:t>
      </w:r>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5</w:t>
      </w:r>
      <w:r>
        <w:rPr>
          <w:rFonts w:hint="eastAsia" w:asciiTheme="minorEastAsia" w:hAnsiTheme="minorEastAsia" w:cstheme="minorEastAsia"/>
          <w:sz w:val="28"/>
          <w:szCs w:val="28"/>
        </w:rPr>
        <w:t>、本项目特定的资格条件：凡依法成立，具有独立法人资格和一般纳税人资格的企事业单位，有效的营业执照，具有专业的服务团队并且具有相应的编制能力。</w:t>
      </w:r>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6</w:t>
      </w:r>
      <w:r>
        <w:rPr>
          <w:rFonts w:hint="eastAsia" w:asciiTheme="minorEastAsia" w:hAnsiTheme="minorEastAsia" w:cstheme="minorEastAsia"/>
          <w:sz w:val="28"/>
          <w:szCs w:val="28"/>
        </w:rPr>
        <w:t>、无不良信用记录，提供在“信用中国”的查询复印件加盖公章。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pPr>
        <w:pStyle w:val="3"/>
        <w:adjustRightInd w:val="0"/>
        <w:snapToGrid w:val="0"/>
        <w:spacing w:line="360" w:lineRule="auto"/>
        <w:ind w:firstLine="560"/>
        <w:rPr>
          <w:rFonts w:asciiTheme="minorEastAsia" w:hAnsiTheme="minorEastAsia" w:cstheme="minorEastAsia"/>
          <w:sz w:val="28"/>
          <w:szCs w:val="28"/>
        </w:rPr>
      </w:pPr>
      <w:bookmarkStart w:id="1" w:name="_Hlk137559104"/>
      <w:r>
        <w:rPr>
          <w:rFonts w:hint="eastAsia" w:asciiTheme="minorEastAsia" w:hAnsiTheme="minorEastAsia" w:cstheme="minorEastAsia"/>
          <w:sz w:val="28"/>
          <w:szCs w:val="28"/>
        </w:rPr>
        <w:t>报名参加投标的单位在资格审查会时必须提交以下资格审查申报资料一式三份：</w:t>
      </w:r>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法定代表人证明书及法定代表人身份证（或法定代表人授权委托书及委托代理人身份证）</w:t>
      </w:r>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单位营业执照副本；</w:t>
      </w:r>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“信用中国”的查询报告；</w:t>
      </w:r>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投标函；</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以上材料复印件均需按顺序装订并每页加盖公章，投标人所提交的资料的完整与否，直接影响投标人的评审结果。</w:t>
      </w:r>
    </w:p>
    <w:bookmarkEnd w:id="1"/>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本次招标采用“最低价法”评标。投标报价最低者为第一名，确定为中选单位。</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招标文件获取</w:t>
      </w:r>
    </w:p>
    <w:p>
      <w:pPr>
        <w:adjustRightInd w:val="0"/>
        <w:snapToGrid w:val="0"/>
        <w:spacing w:line="360" w:lineRule="auto"/>
        <w:ind w:firstLine="640"/>
        <w:rPr>
          <w:rFonts w:asciiTheme="minorEastAsia" w:hAnsiTheme="minorEastAsia" w:cstheme="minorEastAsia"/>
          <w:sz w:val="28"/>
          <w:szCs w:val="28"/>
        </w:rPr>
      </w:pPr>
      <w:r>
        <w:rPr>
          <w:rFonts w:hint="eastAsia" w:asciiTheme="minorEastAsia" w:hAnsiTheme="minorEastAsia" w:cstheme="minorEastAsia"/>
          <w:sz w:val="28"/>
          <w:szCs w:val="28"/>
        </w:rPr>
        <w:t>凡有意参加本次投标的单位，请于</w:t>
      </w:r>
      <w:r>
        <w:rPr>
          <w:rFonts w:hint="eastAsia" w:asciiTheme="minorEastAsia" w:hAnsiTheme="minorEastAsia" w:cstheme="minorEastAsia"/>
          <w:sz w:val="28"/>
          <w:szCs w:val="28"/>
          <w:highlight w:val="none"/>
          <w:u w:val="single"/>
        </w:rPr>
        <w:t>2023</w:t>
      </w:r>
      <w:r>
        <w:rPr>
          <w:rFonts w:hint="eastAsia" w:asciiTheme="minorEastAsia" w:hAnsiTheme="minorEastAsia" w:cstheme="minorEastAsia"/>
          <w:sz w:val="28"/>
          <w:szCs w:val="28"/>
          <w:highlight w:val="none"/>
        </w:rPr>
        <w:t>年</w:t>
      </w:r>
      <w:r>
        <w:rPr>
          <w:rFonts w:hint="eastAsia" w:asciiTheme="minorEastAsia" w:hAnsiTheme="minorEastAsia" w:cstheme="minorEastAsia"/>
          <w:sz w:val="28"/>
          <w:szCs w:val="28"/>
          <w:highlight w:val="none"/>
          <w:u w:val="single"/>
          <w:lang w:val="en-US" w:eastAsia="zh-CN"/>
        </w:rPr>
        <w:t>12</w:t>
      </w:r>
      <w:r>
        <w:rPr>
          <w:rFonts w:hint="eastAsia" w:asciiTheme="minorEastAsia" w:hAnsiTheme="minorEastAsia" w:cstheme="minorEastAsia"/>
          <w:sz w:val="28"/>
          <w:szCs w:val="28"/>
          <w:highlight w:val="none"/>
          <w:u w:val="single"/>
        </w:rPr>
        <w:t xml:space="preserve"> </w:t>
      </w:r>
      <w:r>
        <w:rPr>
          <w:rFonts w:hint="eastAsia" w:asciiTheme="minorEastAsia" w:hAnsiTheme="minorEastAsia" w:cstheme="minorEastAsia"/>
          <w:sz w:val="28"/>
          <w:szCs w:val="28"/>
          <w:highlight w:val="none"/>
        </w:rPr>
        <w:t>月</w:t>
      </w:r>
      <w:r>
        <w:rPr>
          <w:rFonts w:hint="eastAsia" w:asciiTheme="minorEastAsia" w:hAnsiTheme="minorEastAsia" w:cstheme="minorEastAsia"/>
          <w:sz w:val="28"/>
          <w:szCs w:val="28"/>
          <w:highlight w:val="none"/>
          <w:u w:val="single"/>
          <w:lang w:val="en-US" w:eastAsia="zh-CN"/>
        </w:rPr>
        <w:t>4</w:t>
      </w:r>
      <w:r>
        <w:rPr>
          <w:rFonts w:hint="eastAsia" w:asciiTheme="minorEastAsia" w:hAnsiTheme="minorEastAsia" w:cstheme="minorEastAsia"/>
          <w:sz w:val="28"/>
          <w:szCs w:val="28"/>
          <w:highlight w:val="none"/>
        </w:rPr>
        <w:t>日至</w:t>
      </w:r>
      <w:r>
        <w:rPr>
          <w:rFonts w:hint="eastAsia" w:asciiTheme="minorEastAsia" w:hAnsiTheme="minorEastAsia" w:cstheme="minorEastAsia"/>
          <w:sz w:val="28"/>
          <w:szCs w:val="28"/>
          <w:highlight w:val="none"/>
          <w:u w:val="single"/>
        </w:rPr>
        <w:t>2023</w:t>
      </w:r>
      <w:r>
        <w:rPr>
          <w:rFonts w:hint="eastAsia" w:asciiTheme="minorEastAsia" w:hAnsiTheme="minorEastAsia" w:cstheme="minorEastAsia"/>
          <w:sz w:val="28"/>
          <w:szCs w:val="28"/>
          <w:highlight w:val="none"/>
        </w:rPr>
        <w:t>年</w:t>
      </w:r>
      <w:r>
        <w:rPr>
          <w:rFonts w:hint="eastAsia" w:asciiTheme="minorEastAsia" w:hAnsiTheme="minorEastAsia" w:cstheme="minorEastAsia"/>
          <w:sz w:val="28"/>
          <w:szCs w:val="28"/>
          <w:highlight w:val="none"/>
          <w:u w:val="single"/>
        </w:rPr>
        <w:t xml:space="preserve"> </w:t>
      </w:r>
      <w:r>
        <w:rPr>
          <w:rFonts w:hint="eastAsia" w:asciiTheme="minorEastAsia" w:hAnsiTheme="minorEastAsia" w:cstheme="minorEastAsia"/>
          <w:sz w:val="28"/>
          <w:szCs w:val="28"/>
          <w:highlight w:val="none"/>
          <w:u w:val="single"/>
          <w:lang w:val="en-US" w:eastAsia="zh-CN"/>
        </w:rPr>
        <w:t>12</w:t>
      </w:r>
      <w:r>
        <w:rPr>
          <w:rFonts w:hint="eastAsia" w:asciiTheme="minorEastAsia" w:hAnsiTheme="minorEastAsia" w:cstheme="minorEastAsia"/>
          <w:sz w:val="28"/>
          <w:szCs w:val="28"/>
          <w:highlight w:val="none"/>
          <w:u w:val="single"/>
        </w:rPr>
        <w:t xml:space="preserve"> </w:t>
      </w:r>
      <w:r>
        <w:rPr>
          <w:rFonts w:hint="eastAsia" w:asciiTheme="minorEastAsia" w:hAnsiTheme="minorEastAsia" w:cstheme="minorEastAsia"/>
          <w:sz w:val="28"/>
          <w:szCs w:val="28"/>
          <w:highlight w:val="none"/>
        </w:rPr>
        <w:t>月</w:t>
      </w:r>
      <w:r>
        <w:rPr>
          <w:rFonts w:hint="eastAsia" w:asciiTheme="minorEastAsia" w:hAnsiTheme="minorEastAsia" w:cstheme="minorEastAsia"/>
          <w:sz w:val="28"/>
          <w:szCs w:val="28"/>
          <w:highlight w:val="none"/>
          <w:u w:val="single"/>
          <w:lang w:val="en-US" w:eastAsia="zh-CN"/>
        </w:rPr>
        <w:t>6</w:t>
      </w:r>
      <w:r>
        <w:rPr>
          <w:rFonts w:hint="eastAsia" w:asciiTheme="minorEastAsia" w:hAnsiTheme="minorEastAsia" w:cstheme="minorEastAsia"/>
          <w:sz w:val="28"/>
          <w:szCs w:val="28"/>
          <w:highlight w:val="none"/>
        </w:rPr>
        <w:t>日</w:t>
      </w:r>
      <w:r>
        <w:rPr>
          <w:rFonts w:hint="eastAsia" w:asciiTheme="minorEastAsia" w:hAnsiTheme="minorEastAsia" w:cstheme="minorEastAsia"/>
          <w:sz w:val="28"/>
          <w:szCs w:val="28"/>
        </w:rPr>
        <w:t>登录岳阳观盛投资发展有限公司官网（http://www.yyguansheng.com/）下载招标文件等资料。</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投标文件须包含授权委托书及身份证明、营业执照、“信用中国”的查询报告、投标报价（以上复印件须加盖公章），投标文件递交的截止时间为</w:t>
      </w:r>
      <w:r>
        <w:rPr>
          <w:rFonts w:hint="eastAsia" w:asciiTheme="minorEastAsia" w:hAnsiTheme="minorEastAsia" w:cstheme="minorEastAsia"/>
          <w:sz w:val="28"/>
          <w:szCs w:val="28"/>
          <w:u w:val="single"/>
        </w:rPr>
        <w:t>2023</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 xml:space="preserve"> 12</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7</w:t>
      </w:r>
      <w:r>
        <w:rPr>
          <w:rFonts w:hint="eastAsia" w:asciiTheme="minorEastAsia" w:hAnsiTheme="minorEastAsia" w:cstheme="minorEastAsia"/>
          <w:sz w:val="28"/>
          <w:szCs w:val="28"/>
        </w:rPr>
        <w:t>日</w:t>
      </w:r>
      <w:r>
        <w:rPr>
          <w:rFonts w:hint="eastAsia" w:asciiTheme="minorEastAsia" w:hAnsiTheme="minorEastAsia" w:cstheme="minorEastAsia"/>
          <w:sz w:val="28"/>
          <w:szCs w:val="28"/>
          <w:u w:val="single"/>
        </w:rPr>
        <w:t>上午</w:t>
      </w:r>
      <w:r>
        <w:rPr>
          <w:rFonts w:hint="eastAsia" w:asciiTheme="minorEastAsia" w:hAnsiTheme="minorEastAsia" w:cstheme="minorEastAsia"/>
          <w:sz w:val="28"/>
          <w:szCs w:val="28"/>
          <w:u w:val="single"/>
          <w:lang w:val="en-US" w:eastAsia="zh-CN"/>
        </w:rPr>
        <w:t>9</w:t>
      </w:r>
      <w:r>
        <w:rPr>
          <w:rFonts w:hint="eastAsia" w:asciiTheme="minorEastAsia" w:hAnsiTheme="minorEastAsia" w:cstheme="minorEastAsia"/>
          <w:sz w:val="28"/>
          <w:szCs w:val="28"/>
          <w:u w:val="single"/>
        </w:rPr>
        <w:t>时</w:t>
      </w:r>
      <w:r>
        <w:rPr>
          <w:rFonts w:hint="eastAsia" w:asciiTheme="minorEastAsia" w:hAnsiTheme="minorEastAsia" w:cstheme="minorEastAsia"/>
          <w:sz w:val="28"/>
          <w:szCs w:val="28"/>
          <w:u w:val="single"/>
          <w:lang w:val="en-US" w:eastAsia="zh-CN"/>
        </w:rPr>
        <w:t>00</w:t>
      </w:r>
      <w:r>
        <w:rPr>
          <w:rFonts w:hint="eastAsia" w:asciiTheme="minorEastAsia" w:hAnsiTheme="minorEastAsia" w:cstheme="minorEastAsia"/>
          <w:sz w:val="28"/>
          <w:szCs w:val="28"/>
          <w:u w:val="single"/>
        </w:rPr>
        <w:t>分</w:t>
      </w:r>
      <w:r>
        <w:rPr>
          <w:rFonts w:hint="eastAsia" w:asciiTheme="minorEastAsia" w:hAnsiTheme="minorEastAsia" w:cstheme="minorEastAsia"/>
          <w:sz w:val="28"/>
          <w:szCs w:val="28"/>
        </w:rPr>
        <w:t>，开标地点为岳阳市</w:t>
      </w:r>
      <w:r>
        <w:rPr>
          <w:rFonts w:hint="eastAsia" w:asciiTheme="minorEastAsia" w:hAnsiTheme="minorEastAsia" w:cstheme="minorEastAsia"/>
          <w:sz w:val="28"/>
          <w:szCs w:val="28"/>
          <w:lang w:val="en-US" w:eastAsia="zh-CN"/>
        </w:rPr>
        <w:t>城陵矶新港区通关服务中心4</w:t>
      </w:r>
      <w:r>
        <w:rPr>
          <w:rFonts w:hint="eastAsia" w:asciiTheme="minorEastAsia" w:hAnsiTheme="minorEastAsia" w:cstheme="minorEastAsia"/>
          <w:sz w:val="28"/>
          <w:szCs w:val="28"/>
        </w:rPr>
        <w:t>楼</w:t>
      </w:r>
      <w:r>
        <w:rPr>
          <w:rFonts w:hint="eastAsia" w:asciiTheme="minorEastAsia" w:hAnsiTheme="minorEastAsia" w:cstheme="minorEastAsia"/>
          <w:sz w:val="28"/>
          <w:szCs w:val="28"/>
          <w:lang w:val="en-US" w:eastAsia="zh-CN"/>
        </w:rPr>
        <w:t>405</w:t>
      </w:r>
      <w:r>
        <w:rPr>
          <w:rFonts w:hint="eastAsia" w:asciiTheme="minorEastAsia" w:hAnsiTheme="minorEastAsia" w:cstheme="minorEastAsia"/>
          <w:sz w:val="28"/>
          <w:szCs w:val="28"/>
        </w:rPr>
        <w:t>会议室。</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招标公告在岳阳观盛投资发展有限公司官网（http://www.yyguansheng.com/）发布。</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本次招标比选过程由观盛公司</w:t>
      </w:r>
      <w:r>
        <w:rPr>
          <w:rFonts w:hint="eastAsia" w:asciiTheme="minorEastAsia" w:hAnsiTheme="minorEastAsia" w:cstheme="minorEastAsia"/>
          <w:sz w:val="28"/>
          <w:szCs w:val="28"/>
          <w:lang w:val="en-US" w:eastAsia="zh-CN"/>
        </w:rPr>
        <w:t>法务风控</w:t>
      </w:r>
      <w:r>
        <w:rPr>
          <w:rFonts w:hint="eastAsia" w:asciiTheme="minorEastAsia" w:hAnsiTheme="minorEastAsia" w:cstheme="minorEastAsia"/>
          <w:sz w:val="28"/>
          <w:szCs w:val="28"/>
        </w:rPr>
        <w:t>部门相关人员主持、监督。</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中选单位须遵守我司相关管理制度，中选后一周内与我公司签订服务合同，如中选人违反我公司相关规定，将列入黑名单，5年内不允许再参与本司业务，并按我司制度进行相应处罚。</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招 标 人： 岳阳</w:t>
      </w:r>
      <w:r>
        <w:rPr>
          <w:rFonts w:hint="eastAsia" w:asciiTheme="minorEastAsia" w:hAnsiTheme="minorEastAsia" w:cstheme="minorEastAsia"/>
          <w:sz w:val="28"/>
          <w:szCs w:val="28"/>
          <w:lang w:val="en-US" w:eastAsia="zh-CN"/>
        </w:rPr>
        <w:t>育盛教育投资</w:t>
      </w:r>
      <w:r>
        <w:rPr>
          <w:rFonts w:hint="eastAsia" w:asciiTheme="minorEastAsia" w:hAnsiTheme="minorEastAsia" w:cstheme="minorEastAsia"/>
          <w:sz w:val="28"/>
          <w:szCs w:val="28"/>
        </w:rPr>
        <w:t xml:space="preserve">有限公司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    址： 湖南城陵矶临港新区通关服务中心4楼</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任</w:t>
      </w:r>
      <w:r>
        <w:rPr>
          <w:rFonts w:hint="eastAsia" w:asciiTheme="minorEastAsia" w:hAnsiTheme="minorEastAsia" w:cstheme="minorEastAsia"/>
          <w:sz w:val="28"/>
          <w:szCs w:val="28"/>
          <w:u w:val="single"/>
        </w:rPr>
        <w:t>先生</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电    话：</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18528052985</w:t>
      </w:r>
      <w:r>
        <w:rPr>
          <w:rFonts w:hint="eastAsia" w:asciiTheme="minorEastAsia" w:hAnsiTheme="minorEastAsia" w:cstheme="minorEastAsia"/>
          <w:sz w:val="28"/>
          <w:szCs w:val="28"/>
          <w:u w:val="single"/>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sz w:val="28"/>
          <w:szCs w:val="28"/>
        </w:rPr>
        <w:t xml:space="preserve">邮    箱： </w:t>
      </w:r>
      <w:r>
        <w:rPr>
          <w:rFonts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421557383</w:t>
      </w:r>
      <w:r>
        <w:rPr>
          <w:rFonts w:hint="eastAsia" w:asciiTheme="minorEastAsia" w:hAnsiTheme="minorEastAsia" w:cstheme="minorEastAsia"/>
          <w:sz w:val="28"/>
          <w:szCs w:val="28"/>
        </w:rPr>
        <w:t xml:space="preserve">@qq.com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rPr>
          <w:rFonts w:asciiTheme="minorEastAsia" w:hAnsiTheme="minorEastAsia" w:cstheme="minorEastAsia"/>
          <w:b/>
          <w:sz w:val="36"/>
          <w:szCs w:val="36"/>
        </w:rPr>
      </w:pPr>
      <w:bookmarkStart w:id="2" w:name="_Toc5650"/>
      <w:bookmarkStart w:id="3" w:name="_Toc6728"/>
      <w:bookmarkStart w:id="4" w:name="_Toc1533"/>
      <w:r>
        <w:rPr>
          <w:rFonts w:hint="eastAsia" w:asciiTheme="minorEastAsia" w:hAnsiTheme="minorEastAsia" w:cstheme="minorEastAsia"/>
          <w:b/>
          <w:sz w:val="36"/>
          <w:szCs w:val="36"/>
        </w:rPr>
        <w:br w:type="page"/>
      </w:r>
    </w:p>
    <w:p>
      <w:pPr>
        <w:widowControl/>
        <w:jc w:val="center"/>
        <w:outlineLvl w:val="0"/>
        <w:rPr>
          <w:rFonts w:asciiTheme="minorEastAsia" w:hAnsiTheme="minorEastAsia" w:cstheme="minorEastAsia"/>
          <w:b/>
          <w:sz w:val="36"/>
          <w:szCs w:val="36"/>
        </w:rPr>
      </w:pPr>
      <w:r>
        <w:rPr>
          <w:rFonts w:hint="eastAsia" w:asciiTheme="minorEastAsia" w:hAnsiTheme="minorEastAsia" w:cstheme="minorEastAsia"/>
          <w:b/>
          <w:sz w:val="36"/>
          <w:szCs w:val="36"/>
        </w:rPr>
        <w:t>第二章  投标人须知</w:t>
      </w:r>
      <w:bookmarkEnd w:id="2"/>
      <w:bookmarkEnd w:id="3"/>
      <w:bookmarkEnd w:id="4"/>
    </w:p>
    <w:tbl>
      <w:tblPr>
        <w:tblStyle w:val="10"/>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 xml:space="preserve">2023年  </w:t>
            </w:r>
            <w:r>
              <w:rPr>
                <w:rFonts w:hint="eastAsia" w:asciiTheme="minorEastAsia" w:hAnsiTheme="minorEastAsia" w:cstheme="minorEastAsia"/>
                <w:szCs w:val="21"/>
                <w:u w:val="single"/>
                <w:lang w:val="en-US" w:eastAsia="zh-CN"/>
              </w:rPr>
              <w:t>12</w:t>
            </w:r>
            <w:r>
              <w:rPr>
                <w:rFonts w:hint="eastAsia" w:asciiTheme="minorEastAsia" w:hAnsiTheme="minorEastAsia" w:cstheme="minorEastAsia"/>
                <w:szCs w:val="21"/>
                <w:u w:val="single"/>
              </w:rPr>
              <w:t xml:space="preserve">  月 </w:t>
            </w:r>
            <w:r>
              <w:rPr>
                <w:rFonts w:hint="eastAsia" w:asciiTheme="minorEastAsia" w:hAnsiTheme="minorEastAsia" w:cstheme="minorEastAsia"/>
                <w:szCs w:val="21"/>
                <w:u w:val="single"/>
                <w:lang w:val="en-US" w:eastAsia="zh-CN"/>
              </w:rPr>
              <w:t>7</w:t>
            </w:r>
            <w:r>
              <w:rPr>
                <w:rFonts w:hint="eastAsia" w:asciiTheme="minorEastAsia" w:hAnsiTheme="minorEastAsia" w:cstheme="minorEastAsia"/>
                <w:szCs w:val="21"/>
                <w:u w:val="single"/>
              </w:rPr>
              <w:t xml:space="preserve">日 </w:t>
            </w:r>
            <w:r>
              <w:rPr>
                <w:rFonts w:hint="eastAsia" w:asciiTheme="minorEastAsia" w:hAnsiTheme="minorEastAsia" w:cstheme="minorEastAsia"/>
                <w:szCs w:val="21"/>
                <w:u w:val="single"/>
                <w:lang w:val="en-US" w:eastAsia="zh-CN"/>
              </w:rPr>
              <w:t>9</w:t>
            </w:r>
            <w:r>
              <w:rPr>
                <w:rFonts w:hint="eastAsia" w:asciiTheme="minorEastAsia" w:hAnsiTheme="minorEastAsia" w:cstheme="minorEastAsia"/>
                <w:szCs w:val="21"/>
                <w:u w:val="single"/>
              </w:rPr>
              <w:t xml:space="preserve"> 时 </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u w:val="single"/>
              </w:rPr>
              <w:t>0 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rPr>
              <w:t xml:space="preserve">    2023  </w:t>
            </w:r>
            <w:r>
              <w:rPr>
                <w:rFonts w:hint="eastAsia" w:asciiTheme="minorEastAsia" w:hAnsiTheme="minorEastAsia" w:cstheme="minorEastAsia"/>
                <w:szCs w:val="21"/>
              </w:rPr>
              <w:t>年</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12</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7</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日</w:t>
            </w:r>
            <w:r>
              <w:rPr>
                <w:rFonts w:asciiTheme="minorEastAsia" w:hAnsiTheme="minorEastAsia" w:cstheme="minorEastAsia"/>
                <w:szCs w:val="21"/>
              </w:rPr>
              <w:t>9</w:t>
            </w:r>
            <w:r>
              <w:rPr>
                <w:rFonts w:hint="eastAsia" w:asciiTheme="minorEastAsia" w:hAnsiTheme="minorEastAsia" w:cstheme="minorEastAsia"/>
                <w:szCs w:val="21"/>
              </w:rPr>
              <w:t>时</w:t>
            </w:r>
            <w:r>
              <w:rPr>
                <w:rFonts w:hint="eastAsia" w:asciiTheme="minorEastAsia" w:hAnsiTheme="minorEastAsia" w:cstheme="minorEastAsia"/>
                <w:szCs w:val="21"/>
                <w:lang w:val="en-US" w:eastAsia="zh-CN"/>
              </w:rPr>
              <w:t>0</w:t>
            </w:r>
            <w:r>
              <w:rPr>
                <w:rFonts w:hint="eastAsia" w:asciiTheme="minorEastAsia" w:hAnsiTheme="minorEastAsia" w:cstheme="minorEastAsia"/>
                <w:szCs w:val="21"/>
              </w:rPr>
              <w:t>0分，投标文件递交地点（湖南城陵矶临港新区通关服务中心4楼</w:t>
            </w:r>
            <w:r>
              <w:rPr>
                <w:rFonts w:hint="eastAsia" w:asciiTheme="minorEastAsia" w:hAnsiTheme="minorEastAsia" w:cstheme="minorEastAsia"/>
                <w:szCs w:val="21"/>
                <w:lang w:val="en-US" w:eastAsia="zh-CN"/>
              </w:rPr>
              <w:t>405</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pPr>
              <w:rPr>
                <w:rFonts w:asciiTheme="minorEastAsia" w:hAnsiTheme="minorEastAsia" w:cstheme="minorEastAsia"/>
                <w:szCs w:val="21"/>
                <w:u w:val="single"/>
              </w:rPr>
            </w:pPr>
            <w:r>
              <w:rPr>
                <w:rFonts w:hint="eastAsia" w:asciiTheme="minorEastAsia" w:hAnsiTheme="minorEastAsia" w:cstheme="minorEastAsia"/>
                <w:szCs w:val="21"/>
                <w:u w:val="single"/>
              </w:rPr>
              <w:t xml:space="preserve">    2023  </w:t>
            </w:r>
            <w:r>
              <w:rPr>
                <w:rFonts w:hint="eastAsia" w:asciiTheme="minorEastAsia" w:hAnsiTheme="minorEastAsia" w:cstheme="minorEastAsia"/>
                <w:szCs w:val="21"/>
              </w:rPr>
              <w:t>年</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12</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7</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日</w:t>
            </w:r>
            <w:r>
              <w:rPr>
                <w:rFonts w:asciiTheme="minorEastAsia" w:hAnsiTheme="minorEastAsia" w:cstheme="minorEastAsia"/>
                <w:szCs w:val="21"/>
              </w:rPr>
              <w:t>9</w:t>
            </w:r>
            <w:r>
              <w:rPr>
                <w:rFonts w:hint="eastAsia" w:asciiTheme="minorEastAsia" w:hAnsiTheme="minorEastAsia" w:cstheme="minorEastAsia"/>
                <w:szCs w:val="21"/>
              </w:rPr>
              <w:t>时</w:t>
            </w:r>
            <w:r>
              <w:rPr>
                <w:rFonts w:hint="eastAsia" w:asciiTheme="minorEastAsia" w:hAnsiTheme="minorEastAsia" w:cstheme="minorEastAsia"/>
                <w:szCs w:val="21"/>
                <w:lang w:val="en-US" w:eastAsia="zh-CN"/>
              </w:rPr>
              <w:t>0</w:t>
            </w:r>
            <w:r>
              <w:rPr>
                <w:rFonts w:hint="eastAsia" w:asciiTheme="minorEastAsia" w:hAnsiTheme="minorEastAsia" w:cstheme="minorEastAsia"/>
                <w:szCs w:val="21"/>
              </w:rPr>
              <w:t>0分。开标地点（湖南城陵矶临港新区通关服务中心4楼</w:t>
            </w:r>
            <w:r>
              <w:rPr>
                <w:rFonts w:hint="eastAsia" w:asciiTheme="minorEastAsia" w:hAnsiTheme="minorEastAsia" w:cstheme="minorEastAsia"/>
                <w:szCs w:val="21"/>
                <w:lang w:val="en-US" w:eastAsia="zh-CN"/>
              </w:rPr>
              <w:t>405</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在岳阳观盛投资发展有限</w:t>
            </w:r>
            <w:bookmarkStart w:id="5" w:name="_GoBack"/>
            <w:bookmarkEnd w:id="5"/>
            <w:r>
              <w:rPr>
                <w:rFonts w:hint="eastAsia" w:asciiTheme="minorEastAsia" w:hAnsiTheme="minorEastAsia" w:cstheme="minorEastAsia"/>
                <w:szCs w:val="21"/>
              </w:rPr>
              <w:t>公司官网上发布。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9</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10</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中选单位在领取中选通知书之前，需提供三套完整的纸质投标文件用于备案。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11</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12</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评标委员会由招标人</w:t>
            </w:r>
            <w:r>
              <w:rPr>
                <w:rFonts w:hint="eastAsia" w:asciiTheme="minorEastAsia" w:hAnsiTheme="minorEastAsia" w:cstheme="minorEastAsia"/>
                <w:szCs w:val="21"/>
                <w:lang w:val="en-US" w:eastAsia="zh-CN"/>
              </w:rPr>
              <w:t>法务风控</w:t>
            </w:r>
            <w:r>
              <w:rPr>
                <w:rFonts w:hint="eastAsia" w:asciiTheme="minorEastAsia" w:hAnsiTheme="minorEastAsia" w:cstheme="minorEastAsia"/>
                <w:szCs w:val="21"/>
              </w:rPr>
              <w:t>部门组成，并接受有效投标人现场监督，当场唱标登记。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中选候选人排序和确定中选人方式</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根据投标人报价确定排序，投标报价最低者为第一名，确定为中选单位。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5979" w:type="dxa"/>
            <w:noWrap/>
            <w:vAlign w:val="center"/>
          </w:tcPr>
          <w:p>
            <w:pPr>
              <w:pStyle w:val="12"/>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总价报价最低者确定为中选单位。 </w:t>
            </w:r>
          </w:p>
          <w:p>
            <w:pPr>
              <w:pStyle w:val="12"/>
              <w:spacing w:line="320" w:lineRule="exact"/>
              <w:rPr>
                <w:rFonts w:asciiTheme="minorEastAsia" w:hAnsiTheme="minorEastAsia" w:cstheme="minorEastAsia"/>
                <w:szCs w:val="21"/>
              </w:rPr>
            </w:pPr>
            <w:r>
              <w:rPr>
                <w:rFonts w:hint="eastAsia" w:asciiTheme="minorEastAsia" w:hAnsiTheme="minorEastAsia" w:cstheme="minorEastAsia"/>
              </w:rPr>
              <w:t>因投标人恶意低价中选，招标人有权要求投标人按中选价包干完成招标中所有内容，否则，招标人有权取消合同，并</w:t>
            </w:r>
            <w:r>
              <w:rPr>
                <w:rFonts w:hint="eastAsia" w:asciiTheme="minorEastAsia" w:hAnsiTheme="minorEastAsia" w:cstheme="minorEastAsia"/>
                <w:lang w:val="en-US" w:eastAsia="zh-CN"/>
              </w:rPr>
              <w:t>另行选定中选单位</w:t>
            </w:r>
            <w:r>
              <w:rPr>
                <w:rFonts w:hint="eastAsia" w:asciiTheme="minorEastAsia" w:hAnsiTheme="minorEastAsia" w:cstheme="minor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18</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中选公示</w:t>
            </w:r>
          </w:p>
        </w:tc>
        <w:tc>
          <w:tcPr>
            <w:tcW w:w="5979"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中选候选人在岳阳观盛投资发展有限公司官网公示。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19</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20</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pPr>
              <w:widowControl/>
              <w:jc w:val="left"/>
              <w:rPr>
                <w:rFonts w:asciiTheme="minorEastAsia" w:hAnsiTheme="minorEastAsia" w:cstheme="minorEastAsia"/>
                <w:color w:val="0000FF"/>
                <w:szCs w:val="21"/>
              </w:rPr>
            </w:pPr>
            <w:r>
              <w:rPr>
                <w:rFonts w:hint="eastAsia" w:asciiTheme="minorEastAsia" w:hAnsiTheme="minorEastAsia" w:cstheme="minorEastAsia"/>
                <w:szCs w:val="21"/>
              </w:rPr>
              <w:t>中选人须自觉接受招标人公司现行管理制度。</w:t>
            </w:r>
          </w:p>
        </w:tc>
      </w:tr>
    </w:tbl>
    <w:p/>
    <w:p/>
    <w:p/>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pPr>
        <w:pStyle w:val="9"/>
        <w:rPr>
          <w:rFonts w:hAnsi="宋体" w:cs="宋体"/>
          <w:szCs w:val="28"/>
        </w:rPr>
      </w:pPr>
    </w:p>
    <w:p>
      <w:pPr>
        <w:pStyle w:val="9"/>
        <w:ind w:firstLine="0" w:firstLineChars="0"/>
        <w:rPr>
          <w:rFonts w:hAnsi="宋体" w:cs="宋体"/>
          <w:szCs w:val="28"/>
        </w:rPr>
      </w:pPr>
    </w:p>
    <w:p>
      <w:pPr>
        <w:pStyle w:val="9"/>
        <w:ind w:firstLine="0" w:firstLineChars="0"/>
        <w:rPr>
          <w:rFonts w:hAnsi="宋体" w:cs="宋体"/>
          <w:szCs w:val="28"/>
        </w:rPr>
      </w:pPr>
    </w:p>
    <w:p>
      <w:pPr>
        <w:pStyle w:val="9"/>
        <w:ind w:firstLine="0" w:firstLineChars="0"/>
        <w:rPr>
          <w:rFonts w:hAnsi="宋体" w:cs="宋体"/>
          <w:szCs w:val="28"/>
        </w:rPr>
      </w:pPr>
    </w:p>
    <w:p>
      <w:pPr>
        <w:pStyle w:val="9"/>
        <w:ind w:firstLine="0" w:firstLineChars="0"/>
        <w:rPr>
          <w:rFonts w:hAnsi="宋体" w:cs="宋体"/>
          <w:szCs w:val="28"/>
        </w:rPr>
      </w:pPr>
    </w:p>
    <w:p>
      <w:pPr>
        <w:pStyle w:val="9"/>
        <w:ind w:firstLine="0" w:firstLineChars="0"/>
        <w:rPr>
          <w:rFonts w:hAnsi="宋体" w:cs="宋体"/>
          <w:szCs w:val="28"/>
        </w:rPr>
      </w:pPr>
    </w:p>
    <w:p>
      <w:pPr>
        <w:pStyle w:val="9"/>
        <w:ind w:firstLine="0" w:firstLineChars="0"/>
        <w:rPr>
          <w:rFonts w:hAnsi="宋体" w:cs="宋体"/>
          <w:szCs w:val="28"/>
        </w:rPr>
      </w:pPr>
    </w:p>
    <w:p>
      <w:pPr>
        <w:spacing w:line="360" w:lineRule="auto"/>
        <w:jc w:val="left"/>
        <w:rPr>
          <w:rFonts w:ascii="宋体" w:hAnsi="宋体" w:cs="宋体"/>
          <w:sz w:val="18"/>
          <w:szCs w:val="18"/>
        </w:rPr>
      </w:pPr>
    </w:p>
    <w:p>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widowControl/>
        <w:spacing w:before="156" w:after="312" w:line="360" w:lineRule="auto"/>
        <w:jc w:val="center"/>
        <w:rPr>
          <w:rFonts w:ascii="宋体" w:hAnsi="宋体" w:cs="宋体"/>
          <w:kern w:val="0"/>
          <w:sz w:val="28"/>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p/>
    <w:p>
      <w:pPr>
        <w:rPr>
          <w:rFonts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项目名称)招标文件的全部内容，知悉参加投标的风险，我方承诺接受招标文件的全部条款且无任何异议。</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6"/>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0"/>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
    <w:p/>
    <w:p/>
    <w:p>
      <w:r>
        <w:rPr>
          <w:rFonts w:hint="eastAsia" w:ascii="黑体" w:hAnsi="宋体" w:eastAsia="黑体"/>
          <w:sz w:val="32"/>
          <w:szCs w:val="32"/>
        </w:rPr>
        <w:t>二、报价一览表</w:t>
      </w:r>
    </w:p>
    <w:p>
      <w:pPr>
        <w:adjustRightInd w:val="0"/>
        <w:snapToGrid w:val="0"/>
        <w:rPr>
          <w:rFonts w:ascii="宋体"/>
          <w:sz w:val="24"/>
        </w:rPr>
      </w:pPr>
    </w:p>
    <w:tbl>
      <w:tblPr>
        <w:tblStyle w:val="10"/>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13"/>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
      <w:pPr>
        <w:rPr>
          <w:rFonts w:ascii="宋体" w:hAnsi="宋体"/>
          <w:u w:val="single"/>
        </w:rPr>
      </w:pPr>
    </w:p>
    <w:p>
      <w:pPr>
        <w:rPr>
          <w:rFonts w:ascii="宋体" w:hAnsi="宋体"/>
          <w:u w:val="single"/>
        </w:rPr>
      </w:pPr>
    </w:p>
    <w:p>
      <w:pPr>
        <w:rPr>
          <w:rFonts w:ascii="宋体" w:hAnsi="宋体"/>
          <w:u w:val="single"/>
        </w:rPr>
      </w:pPr>
    </w:p>
    <w:p/>
    <w:p/>
    <w:p/>
    <w:p/>
    <w:p/>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 PAGE   \* MERGEFORMAT </w:instrText>
    </w:r>
    <w:r>
      <w:fldChar w:fldCharType="separate"/>
    </w:r>
    <w:r>
      <w:rPr>
        <w:lang w:val="zh-CN"/>
      </w:rPr>
      <w:t>11</w:t>
    </w:r>
    <w:r>
      <w:rPr>
        <w:lang w:val="zh-CN"/>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779FD4E7"/>
    <w:multiLevelType w:val="singleLevel"/>
    <w:tmpl w:val="779FD4E7"/>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4ODYyZTM5YjAwNGQ0YzJhNGQ4OWMyZmFhZjAxNGEifQ=="/>
  </w:docVars>
  <w:rsids>
    <w:rsidRoot w:val="33C55A48"/>
    <w:rsid w:val="001C4081"/>
    <w:rsid w:val="00327626"/>
    <w:rsid w:val="003B49B7"/>
    <w:rsid w:val="004610CF"/>
    <w:rsid w:val="00483059"/>
    <w:rsid w:val="00495B26"/>
    <w:rsid w:val="006502EA"/>
    <w:rsid w:val="00684A75"/>
    <w:rsid w:val="00782E6B"/>
    <w:rsid w:val="00937B8E"/>
    <w:rsid w:val="009F5DB7"/>
    <w:rsid w:val="00A722CB"/>
    <w:rsid w:val="00A92159"/>
    <w:rsid w:val="00C310D4"/>
    <w:rsid w:val="00CC7C7D"/>
    <w:rsid w:val="00D45508"/>
    <w:rsid w:val="00D52A37"/>
    <w:rsid w:val="00DA4E8F"/>
    <w:rsid w:val="00E07B86"/>
    <w:rsid w:val="00E67917"/>
    <w:rsid w:val="00F76B5C"/>
    <w:rsid w:val="012773EB"/>
    <w:rsid w:val="021F39B1"/>
    <w:rsid w:val="0225355E"/>
    <w:rsid w:val="04117AC1"/>
    <w:rsid w:val="0BCD100E"/>
    <w:rsid w:val="0FA060BA"/>
    <w:rsid w:val="130418F6"/>
    <w:rsid w:val="133B4EAC"/>
    <w:rsid w:val="156219BF"/>
    <w:rsid w:val="19931951"/>
    <w:rsid w:val="19AC19B1"/>
    <w:rsid w:val="1A5A7A3A"/>
    <w:rsid w:val="1ACF4E56"/>
    <w:rsid w:val="1BC63F67"/>
    <w:rsid w:val="1E8C0EE6"/>
    <w:rsid w:val="1EAB667E"/>
    <w:rsid w:val="20C27D8A"/>
    <w:rsid w:val="261A2F23"/>
    <w:rsid w:val="27B62F05"/>
    <w:rsid w:val="2A3A0183"/>
    <w:rsid w:val="2BD67767"/>
    <w:rsid w:val="2D323289"/>
    <w:rsid w:val="32E019EA"/>
    <w:rsid w:val="33977850"/>
    <w:rsid w:val="33C55A48"/>
    <w:rsid w:val="344346C5"/>
    <w:rsid w:val="35D74ECE"/>
    <w:rsid w:val="38073FB1"/>
    <w:rsid w:val="39EE140E"/>
    <w:rsid w:val="3AE32870"/>
    <w:rsid w:val="3DF72F10"/>
    <w:rsid w:val="3FB70443"/>
    <w:rsid w:val="47205293"/>
    <w:rsid w:val="4A453D00"/>
    <w:rsid w:val="4D001B6A"/>
    <w:rsid w:val="4D641998"/>
    <w:rsid w:val="544B6DAD"/>
    <w:rsid w:val="561B2BF6"/>
    <w:rsid w:val="571E2D79"/>
    <w:rsid w:val="58C54B8A"/>
    <w:rsid w:val="593B4877"/>
    <w:rsid w:val="5DAC2063"/>
    <w:rsid w:val="5F056A1E"/>
    <w:rsid w:val="5F911BB9"/>
    <w:rsid w:val="5FDA40E5"/>
    <w:rsid w:val="66DE65F0"/>
    <w:rsid w:val="6AB8783E"/>
    <w:rsid w:val="6D4D759B"/>
    <w:rsid w:val="702B7E2C"/>
    <w:rsid w:val="725E4ABA"/>
    <w:rsid w:val="73977117"/>
    <w:rsid w:val="74B530B7"/>
    <w:rsid w:val="75C5557C"/>
    <w:rsid w:val="76911902"/>
    <w:rsid w:val="78AB4F2B"/>
    <w:rsid w:val="79525E8B"/>
    <w:rsid w:val="7A38753D"/>
    <w:rsid w:val="7FB678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9"/>
    <w:pPr>
      <w:keepNext/>
      <w:keepLines/>
      <w:adjustRightInd w:val="0"/>
      <w:spacing w:before="340" w:after="330" w:line="578" w:lineRule="atLeast"/>
      <w:outlineLvl w:val="0"/>
    </w:pPr>
    <w:rPr>
      <w:b/>
      <w:bCs/>
      <w:kern w:val="44"/>
      <w:sz w:val="44"/>
      <w:szCs w:val="4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line="360" w:lineRule="auto"/>
      <w:ind w:firstLine="309" w:firstLineChars="100"/>
      <w:outlineLvl w:val="0"/>
    </w:pPr>
    <w:rPr>
      <w:bCs/>
      <w:color w:val="000000"/>
      <w:kern w:val="28"/>
      <w:szCs w:val="21"/>
    </w:rPr>
  </w:style>
  <w:style w:type="paragraph" w:styleId="3">
    <w:name w:val="Body Text"/>
    <w:basedOn w:val="1"/>
    <w:qFormat/>
    <w:uiPriority w:val="0"/>
  </w:style>
  <w:style w:type="paragraph" w:styleId="5">
    <w:name w:val="Body Text Indent"/>
    <w:basedOn w:val="1"/>
    <w:qFormat/>
    <w:uiPriority w:val="0"/>
    <w:pPr>
      <w:spacing w:line="360" w:lineRule="auto"/>
      <w:ind w:firstLine="560" w:firstLineChars="200"/>
    </w:pPr>
    <w:rPr>
      <w:rFonts w:ascii="宋体"/>
      <w:sz w:val="28"/>
    </w:rPr>
  </w:style>
  <w:style w:type="paragraph" w:styleId="6">
    <w:name w:val="Plain Text"/>
    <w:basedOn w:val="1"/>
    <w:qFormat/>
    <w:uiPriority w:val="0"/>
    <w:rPr>
      <w:rFonts w:ascii="宋体" w:hAnsi="Courier New" w:eastAsia="仿宋_GB2312" w:cs="Times New Roman"/>
      <w:sz w:val="32"/>
      <w:szCs w:val="20"/>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2"/>
    <w:basedOn w:val="5"/>
    <w:unhideWhenUsed/>
    <w:qFormat/>
    <w:uiPriority w:val="99"/>
    <w:pPr>
      <w:autoSpaceDE w:val="0"/>
      <w:autoSpaceDN w:val="0"/>
      <w:adjustRightInd w:val="0"/>
      <w:jc w:val="left"/>
    </w:pPr>
    <w:rPr>
      <w:kern w:val="0"/>
    </w:rPr>
  </w:style>
  <w:style w:type="paragraph" w:styleId="12">
    <w:name w:val="List Paragraph"/>
    <w:basedOn w:val="1"/>
    <w:qFormat/>
    <w:uiPriority w:val="0"/>
    <w:pPr>
      <w:ind w:firstLine="420" w:firstLineChars="200"/>
    </w:pPr>
    <w:rPr>
      <w:rFonts w:ascii="Calibri" w:hAnsi="Calibri"/>
    </w:rPr>
  </w:style>
  <w:style w:type="paragraph" w:customStyle="1" w:styleId="13">
    <w:name w:val="首行缩进"/>
    <w:basedOn w:val="1"/>
    <w:qFormat/>
    <w:uiPriority w:val="0"/>
    <w:pPr>
      <w:ind w:firstLine="480" w:firstLineChars="200"/>
    </w:pPr>
    <w:rPr>
      <w:rFonts w:ascii="Times New Roman" w:hAnsi="Times New Roman"/>
      <w:kern w:val="0"/>
      <w:szCs w:val="20"/>
      <w:lang w:val="zh-CN"/>
    </w:rPr>
  </w:style>
  <w:style w:type="paragraph" w:customStyle="1" w:styleId="14">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590</Words>
  <Characters>3364</Characters>
  <Lines>28</Lines>
  <Paragraphs>7</Paragraphs>
  <TotalTime>1</TotalTime>
  <ScaleCrop>false</ScaleCrop>
  <LinksUpToDate>false</LinksUpToDate>
  <CharactersWithSpaces>3947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2022-10-18T06:46:00Z</dcterms:created>
  <dc:creator>冲^o^</dc:creator>
  <cp:lastModifiedBy>Knight</cp:lastModifiedBy>
  <dcterms:modified xsi:type="dcterms:W3CDTF">2023-12-04T01:17:10Z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7596B8380BDD472FB2B86501C40DEA0B_13</vt:lpwstr>
  </property>
</Properties>
</file>